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DA3B" w14:textId="77777777" w:rsidR="00A93982" w:rsidRPr="00AA4AE8" w:rsidRDefault="00A93982" w:rsidP="00AA4AE8">
      <w:pPr>
        <w:jc w:val="both"/>
        <w:rPr>
          <w:szCs w:val="24"/>
        </w:rPr>
      </w:pPr>
    </w:p>
    <w:tbl>
      <w:tblPr>
        <w:tblW w:w="9315" w:type="dxa"/>
        <w:tblInd w:w="-142" w:type="dxa"/>
        <w:tblLayout w:type="fixed"/>
        <w:tblLook w:val="04A0" w:firstRow="1" w:lastRow="0" w:firstColumn="1" w:lastColumn="0" w:noHBand="0" w:noVBand="1"/>
      </w:tblPr>
      <w:tblGrid>
        <w:gridCol w:w="3403"/>
        <w:gridCol w:w="5912"/>
      </w:tblGrid>
      <w:tr w:rsidR="00A93982" w:rsidRPr="0061704B" w14:paraId="6F72B03C" w14:textId="77777777" w:rsidTr="004C56BC">
        <w:trPr>
          <w:trHeight w:val="390"/>
        </w:trPr>
        <w:tc>
          <w:tcPr>
            <w:tcW w:w="3403" w:type="dxa"/>
            <w:hideMark/>
          </w:tcPr>
          <w:p w14:paraId="17D7FDBA" w14:textId="77777777" w:rsidR="00A93982" w:rsidRPr="0061704B" w:rsidRDefault="00A93982" w:rsidP="0061704B">
            <w:pPr>
              <w:spacing w:before="60" w:after="60" w:line="252" w:lineRule="auto"/>
              <w:jc w:val="both"/>
              <w:rPr>
                <w:b/>
                <w:szCs w:val="24"/>
              </w:rPr>
            </w:pPr>
            <w:r w:rsidRPr="0061704B">
              <w:rPr>
                <w:b/>
                <w:szCs w:val="24"/>
              </w:rPr>
              <w:t>Kohus</w:t>
            </w:r>
          </w:p>
        </w:tc>
        <w:tc>
          <w:tcPr>
            <w:tcW w:w="5912" w:type="dxa"/>
            <w:hideMark/>
          </w:tcPr>
          <w:p w14:paraId="542D7873" w14:textId="77777777" w:rsidR="00A93982" w:rsidRPr="0061704B" w:rsidRDefault="00A93982" w:rsidP="0061704B">
            <w:pPr>
              <w:spacing w:before="60" w:after="60" w:line="252" w:lineRule="auto"/>
              <w:jc w:val="both"/>
              <w:rPr>
                <w:szCs w:val="24"/>
              </w:rPr>
            </w:pPr>
            <w:r w:rsidRPr="0061704B">
              <w:rPr>
                <w:szCs w:val="24"/>
              </w:rPr>
              <w:t>Tallinna Halduskohus</w:t>
            </w:r>
          </w:p>
        </w:tc>
      </w:tr>
      <w:tr w:rsidR="00A93982" w:rsidRPr="0061704B" w14:paraId="0FB9E6A8" w14:textId="77777777" w:rsidTr="004C56BC">
        <w:trPr>
          <w:trHeight w:val="390"/>
        </w:trPr>
        <w:tc>
          <w:tcPr>
            <w:tcW w:w="3403" w:type="dxa"/>
            <w:hideMark/>
          </w:tcPr>
          <w:p w14:paraId="1DDFF38C" w14:textId="77777777" w:rsidR="00A93982" w:rsidRPr="0061704B" w:rsidRDefault="00A93982" w:rsidP="0061704B">
            <w:pPr>
              <w:spacing w:before="60" w:after="60" w:line="252" w:lineRule="auto"/>
              <w:jc w:val="both"/>
              <w:rPr>
                <w:b/>
                <w:szCs w:val="24"/>
              </w:rPr>
            </w:pPr>
            <w:r w:rsidRPr="0061704B">
              <w:rPr>
                <w:b/>
                <w:szCs w:val="24"/>
              </w:rPr>
              <w:t>Kohtunik</w:t>
            </w:r>
          </w:p>
        </w:tc>
        <w:tc>
          <w:tcPr>
            <w:tcW w:w="5912" w:type="dxa"/>
            <w:hideMark/>
          </w:tcPr>
          <w:p w14:paraId="338EFE2E" w14:textId="77777777" w:rsidR="00A93982" w:rsidRPr="0061704B" w:rsidRDefault="00A93982" w:rsidP="0061704B">
            <w:pPr>
              <w:spacing w:before="60" w:after="60" w:line="252" w:lineRule="auto"/>
              <w:jc w:val="both"/>
              <w:rPr>
                <w:szCs w:val="24"/>
              </w:rPr>
            </w:pPr>
            <w:r w:rsidRPr="0061704B">
              <w:rPr>
                <w:szCs w:val="24"/>
              </w:rPr>
              <w:t>Janek Laidvee</w:t>
            </w:r>
          </w:p>
        </w:tc>
      </w:tr>
      <w:tr w:rsidR="00A93982" w:rsidRPr="0061704B" w14:paraId="30A37974" w14:textId="77777777" w:rsidTr="004C56BC">
        <w:trPr>
          <w:trHeight w:val="390"/>
        </w:trPr>
        <w:tc>
          <w:tcPr>
            <w:tcW w:w="3403" w:type="dxa"/>
            <w:hideMark/>
          </w:tcPr>
          <w:p w14:paraId="69D27A7E" w14:textId="77777777" w:rsidR="00A93982" w:rsidRPr="0061704B" w:rsidRDefault="00A93982" w:rsidP="0061704B">
            <w:pPr>
              <w:spacing w:before="60" w:after="60" w:line="252" w:lineRule="auto"/>
              <w:jc w:val="both"/>
              <w:rPr>
                <w:b/>
                <w:szCs w:val="24"/>
              </w:rPr>
            </w:pPr>
            <w:r w:rsidRPr="0061704B">
              <w:rPr>
                <w:b/>
                <w:szCs w:val="24"/>
              </w:rPr>
              <w:t>Otsuse tegemise aeg ja koht</w:t>
            </w:r>
          </w:p>
        </w:tc>
        <w:tc>
          <w:tcPr>
            <w:tcW w:w="5912" w:type="dxa"/>
            <w:hideMark/>
          </w:tcPr>
          <w:p w14:paraId="4AB22E35" w14:textId="7A411B95" w:rsidR="00A93982" w:rsidRPr="0061704B" w:rsidRDefault="00A55463" w:rsidP="0061704B">
            <w:pPr>
              <w:spacing w:before="60" w:after="60" w:line="252" w:lineRule="auto"/>
              <w:jc w:val="both"/>
              <w:rPr>
                <w:szCs w:val="24"/>
              </w:rPr>
            </w:pPr>
            <w:r>
              <w:rPr>
                <w:szCs w:val="24"/>
              </w:rPr>
              <w:t>21</w:t>
            </w:r>
            <w:r w:rsidR="00CB0443" w:rsidRPr="0061704B">
              <w:rPr>
                <w:szCs w:val="24"/>
              </w:rPr>
              <w:t>.</w:t>
            </w:r>
            <w:r w:rsidR="00BB3200" w:rsidRPr="0061704B">
              <w:rPr>
                <w:szCs w:val="24"/>
              </w:rPr>
              <w:t xml:space="preserve"> </w:t>
            </w:r>
            <w:r w:rsidR="00351966">
              <w:rPr>
                <w:szCs w:val="24"/>
              </w:rPr>
              <w:t>veebruar</w:t>
            </w:r>
            <w:r w:rsidR="00BB3200" w:rsidRPr="0061704B">
              <w:rPr>
                <w:szCs w:val="24"/>
              </w:rPr>
              <w:t xml:space="preserve"> </w:t>
            </w:r>
            <w:r w:rsidR="00CB0443" w:rsidRPr="0061704B">
              <w:rPr>
                <w:szCs w:val="24"/>
              </w:rPr>
              <w:t>202</w:t>
            </w:r>
            <w:r w:rsidR="003F4065" w:rsidRPr="0061704B">
              <w:rPr>
                <w:szCs w:val="24"/>
              </w:rPr>
              <w:t>5</w:t>
            </w:r>
            <w:r w:rsidR="00A93982" w:rsidRPr="0061704B">
              <w:rPr>
                <w:szCs w:val="24"/>
              </w:rPr>
              <w:t>, Tallinn</w:t>
            </w:r>
          </w:p>
        </w:tc>
      </w:tr>
      <w:tr w:rsidR="00A93982" w:rsidRPr="0061704B" w14:paraId="3C998C63" w14:textId="77777777" w:rsidTr="004C56BC">
        <w:trPr>
          <w:trHeight w:val="390"/>
        </w:trPr>
        <w:tc>
          <w:tcPr>
            <w:tcW w:w="3403" w:type="dxa"/>
            <w:hideMark/>
          </w:tcPr>
          <w:p w14:paraId="0A771496" w14:textId="77777777" w:rsidR="00A93982" w:rsidRPr="0061704B" w:rsidRDefault="00A93982" w:rsidP="0061704B">
            <w:pPr>
              <w:spacing w:before="60" w:after="60" w:line="252" w:lineRule="auto"/>
              <w:jc w:val="both"/>
              <w:rPr>
                <w:b/>
                <w:szCs w:val="24"/>
              </w:rPr>
            </w:pPr>
            <w:r w:rsidRPr="0061704B">
              <w:rPr>
                <w:b/>
                <w:szCs w:val="24"/>
              </w:rPr>
              <w:t>Haldusasja number</w:t>
            </w:r>
          </w:p>
        </w:tc>
        <w:tc>
          <w:tcPr>
            <w:tcW w:w="5912" w:type="dxa"/>
            <w:hideMark/>
          </w:tcPr>
          <w:p w14:paraId="155D6FDF" w14:textId="62C80D16" w:rsidR="00A93982" w:rsidRPr="0061704B" w:rsidRDefault="004A2C62" w:rsidP="0061704B">
            <w:pPr>
              <w:spacing w:before="60" w:after="60" w:line="252" w:lineRule="auto"/>
              <w:jc w:val="both"/>
              <w:rPr>
                <w:szCs w:val="24"/>
              </w:rPr>
            </w:pPr>
            <w:r w:rsidRPr="0061704B">
              <w:rPr>
                <w:szCs w:val="24"/>
              </w:rPr>
              <w:t>3-2</w:t>
            </w:r>
            <w:r w:rsidR="00BB3200" w:rsidRPr="0061704B">
              <w:rPr>
                <w:szCs w:val="24"/>
              </w:rPr>
              <w:t>4</w:t>
            </w:r>
            <w:r w:rsidRPr="0061704B">
              <w:rPr>
                <w:szCs w:val="24"/>
              </w:rPr>
              <w:t>-</w:t>
            </w:r>
            <w:r w:rsidR="00A55463">
              <w:rPr>
                <w:szCs w:val="24"/>
              </w:rPr>
              <w:t>3231</w:t>
            </w:r>
          </w:p>
        </w:tc>
      </w:tr>
      <w:tr w:rsidR="00A55463" w:rsidRPr="0061704B" w14:paraId="6BE193D5" w14:textId="77777777" w:rsidTr="004C56BC">
        <w:trPr>
          <w:trHeight w:val="390"/>
        </w:trPr>
        <w:tc>
          <w:tcPr>
            <w:tcW w:w="3403" w:type="dxa"/>
            <w:hideMark/>
          </w:tcPr>
          <w:p w14:paraId="69AB8BA7" w14:textId="77777777" w:rsidR="00A55463" w:rsidRPr="0061704B" w:rsidRDefault="00A55463" w:rsidP="00A55463">
            <w:pPr>
              <w:spacing w:before="60" w:after="60" w:line="252" w:lineRule="auto"/>
              <w:jc w:val="both"/>
              <w:rPr>
                <w:b/>
                <w:szCs w:val="24"/>
              </w:rPr>
            </w:pPr>
            <w:r w:rsidRPr="0061704B">
              <w:rPr>
                <w:b/>
                <w:szCs w:val="24"/>
              </w:rPr>
              <w:t>Haldusasi</w:t>
            </w:r>
          </w:p>
        </w:tc>
        <w:tc>
          <w:tcPr>
            <w:tcW w:w="5912" w:type="dxa"/>
            <w:hideMark/>
          </w:tcPr>
          <w:p w14:paraId="75196FC3" w14:textId="2713F137" w:rsidR="00A55463" w:rsidRPr="0061704B" w:rsidRDefault="00A55463" w:rsidP="00A55463">
            <w:pPr>
              <w:spacing w:before="60" w:after="60"/>
              <w:ind w:right="210"/>
              <w:jc w:val="both"/>
              <w:rPr>
                <w:szCs w:val="24"/>
              </w:rPr>
            </w:pPr>
            <w:r w:rsidRPr="00C056BB">
              <w:t xml:space="preserve">Tallinna linna kaebus </w:t>
            </w:r>
            <w:bookmarkStart w:id="0" w:name="_Hlk190941472"/>
            <w:r w:rsidRPr="00C056BB">
              <w:t>Riigi Tugiteenuste Keskuse 04.06.2024 otsuse nr 11.2-37/24/571</w:t>
            </w:r>
            <w:bookmarkEnd w:id="0"/>
            <w:r w:rsidRPr="00C056BB">
              <w:t xml:space="preserve"> ja Kliimaministeeriumi </w:t>
            </w:r>
            <w:bookmarkStart w:id="1" w:name="_Hlk190941495"/>
            <w:r w:rsidRPr="00C056BB">
              <w:t>28.10.2024 vaideotsuse nr</w:t>
            </w:r>
            <w:bookmarkStart w:id="2" w:name="_Hlk191020719"/>
            <w:r w:rsidRPr="00C056BB">
              <w:t xml:space="preserve"> 1-17/24/3287-5</w:t>
            </w:r>
            <w:bookmarkEnd w:id="1"/>
            <w:r w:rsidRPr="00C056BB">
              <w:t xml:space="preserve"> </w:t>
            </w:r>
            <w:bookmarkEnd w:id="2"/>
            <w:r w:rsidRPr="00C056BB">
              <w:t>tühistamiseks.</w:t>
            </w:r>
          </w:p>
        </w:tc>
      </w:tr>
      <w:tr w:rsidR="00A55463" w:rsidRPr="0061704B" w14:paraId="249A4926" w14:textId="77777777" w:rsidTr="004C56BC">
        <w:trPr>
          <w:trHeight w:val="390"/>
        </w:trPr>
        <w:tc>
          <w:tcPr>
            <w:tcW w:w="3403" w:type="dxa"/>
            <w:hideMark/>
          </w:tcPr>
          <w:p w14:paraId="47F1464B" w14:textId="77777777" w:rsidR="00A55463" w:rsidRPr="0061704B" w:rsidRDefault="00A55463" w:rsidP="00A55463">
            <w:pPr>
              <w:spacing w:before="60" w:after="60" w:line="252" w:lineRule="auto"/>
              <w:jc w:val="both"/>
              <w:rPr>
                <w:b/>
                <w:szCs w:val="24"/>
              </w:rPr>
            </w:pPr>
            <w:r w:rsidRPr="0061704B">
              <w:rPr>
                <w:b/>
                <w:szCs w:val="24"/>
              </w:rPr>
              <w:t>Menetlusosalised</w:t>
            </w:r>
          </w:p>
        </w:tc>
        <w:tc>
          <w:tcPr>
            <w:tcW w:w="5912" w:type="dxa"/>
            <w:hideMark/>
          </w:tcPr>
          <w:p w14:paraId="338986DF" w14:textId="3134F558" w:rsidR="00A55463" w:rsidRPr="00A55463" w:rsidRDefault="00A55463" w:rsidP="00A55463">
            <w:pPr>
              <w:spacing w:before="60" w:after="60"/>
              <w:ind w:right="227"/>
              <w:jc w:val="both"/>
              <w:rPr>
                <w:szCs w:val="24"/>
              </w:rPr>
            </w:pPr>
            <w:r w:rsidRPr="00A55463">
              <w:rPr>
                <w:szCs w:val="24"/>
              </w:rPr>
              <w:t>Kaebaja – Tallinna linn</w:t>
            </w:r>
            <w:r w:rsidR="00B7321C">
              <w:rPr>
                <w:szCs w:val="24"/>
              </w:rPr>
              <w:t>, volitatud esindaja Inge Lumiste</w:t>
            </w:r>
          </w:p>
          <w:p w14:paraId="3E07E883" w14:textId="61F7A8D3" w:rsidR="00A55463" w:rsidRPr="00A55463" w:rsidRDefault="00A55463" w:rsidP="00A55463">
            <w:pPr>
              <w:spacing w:before="60" w:after="60"/>
              <w:ind w:right="227"/>
              <w:jc w:val="both"/>
              <w:rPr>
                <w:szCs w:val="24"/>
              </w:rPr>
            </w:pPr>
            <w:r w:rsidRPr="00A55463">
              <w:rPr>
                <w:szCs w:val="24"/>
              </w:rPr>
              <w:t>Vastustaja I – Riigi Tugiteenuste Keskus</w:t>
            </w:r>
            <w:r w:rsidR="00B7321C">
              <w:rPr>
                <w:szCs w:val="24"/>
              </w:rPr>
              <w:t>, volitatud esindaja Katri Oja</w:t>
            </w:r>
          </w:p>
          <w:p w14:paraId="5D586EAA" w14:textId="61FA6D40" w:rsidR="00A55463" w:rsidRPr="0061704B" w:rsidRDefault="00A55463" w:rsidP="00A55463">
            <w:pPr>
              <w:spacing w:before="60" w:after="60"/>
              <w:ind w:right="227"/>
              <w:jc w:val="both"/>
              <w:rPr>
                <w:szCs w:val="24"/>
              </w:rPr>
            </w:pPr>
            <w:r w:rsidRPr="00A55463">
              <w:rPr>
                <w:szCs w:val="24"/>
              </w:rPr>
              <w:t>Vastustaja II – Kliimaministeerium</w:t>
            </w:r>
            <w:r w:rsidR="00B7321C">
              <w:rPr>
                <w:szCs w:val="24"/>
              </w:rPr>
              <w:t>, volitatud esindaja Nele Mals</w:t>
            </w:r>
          </w:p>
        </w:tc>
      </w:tr>
      <w:tr w:rsidR="00A55463" w:rsidRPr="0061704B" w14:paraId="5801525F" w14:textId="77777777" w:rsidTr="004C56BC">
        <w:trPr>
          <w:trHeight w:val="390"/>
        </w:trPr>
        <w:tc>
          <w:tcPr>
            <w:tcW w:w="3403" w:type="dxa"/>
            <w:hideMark/>
          </w:tcPr>
          <w:p w14:paraId="4DF50508" w14:textId="77777777" w:rsidR="00A55463" w:rsidRPr="0061704B" w:rsidRDefault="00A55463" w:rsidP="00A55463">
            <w:pPr>
              <w:spacing w:before="60" w:after="60" w:line="252" w:lineRule="auto"/>
              <w:jc w:val="both"/>
              <w:rPr>
                <w:b/>
                <w:szCs w:val="24"/>
              </w:rPr>
            </w:pPr>
            <w:r w:rsidRPr="0061704B">
              <w:rPr>
                <w:b/>
                <w:szCs w:val="24"/>
              </w:rPr>
              <w:t>Asja läbivaatamine</w:t>
            </w:r>
          </w:p>
        </w:tc>
        <w:tc>
          <w:tcPr>
            <w:tcW w:w="5912" w:type="dxa"/>
            <w:hideMark/>
          </w:tcPr>
          <w:p w14:paraId="4BCECFA9" w14:textId="77777777" w:rsidR="00A55463" w:rsidRPr="0061704B" w:rsidRDefault="00A55463" w:rsidP="00A55463">
            <w:pPr>
              <w:spacing w:before="60" w:after="60" w:line="252" w:lineRule="auto"/>
              <w:jc w:val="both"/>
              <w:rPr>
                <w:szCs w:val="24"/>
              </w:rPr>
            </w:pPr>
            <w:r w:rsidRPr="0061704B">
              <w:rPr>
                <w:szCs w:val="24"/>
              </w:rPr>
              <w:t>Kirjalikus menetluses</w:t>
            </w:r>
          </w:p>
        </w:tc>
      </w:tr>
    </w:tbl>
    <w:p w14:paraId="45C1E765" w14:textId="77777777" w:rsidR="00A93982" w:rsidRPr="0061704B" w:rsidRDefault="00A93982" w:rsidP="0061704B">
      <w:pPr>
        <w:spacing w:before="120" w:after="120"/>
        <w:jc w:val="both"/>
        <w:outlineLvl w:val="0"/>
        <w:rPr>
          <w:szCs w:val="24"/>
        </w:rPr>
      </w:pPr>
    </w:p>
    <w:p w14:paraId="562985F1" w14:textId="66529E82" w:rsidR="003F4065" w:rsidRPr="00C568C6" w:rsidRDefault="00A93982" w:rsidP="00351966">
      <w:pPr>
        <w:spacing w:before="120" w:after="120"/>
        <w:jc w:val="both"/>
        <w:outlineLvl w:val="0"/>
        <w:rPr>
          <w:b/>
          <w:szCs w:val="24"/>
        </w:rPr>
      </w:pPr>
      <w:r w:rsidRPr="0061704B">
        <w:rPr>
          <w:b/>
          <w:szCs w:val="24"/>
        </w:rPr>
        <w:t>RESOLUTSIOON</w:t>
      </w:r>
    </w:p>
    <w:p w14:paraId="7F45CB44" w14:textId="465265C1" w:rsidR="00C568C6" w:rsidRPr="00C568C6" w:rsidRDefault="006F2D85" w:rsidP="00C568C6">
      <w:pPr>
        <w:tabs>
          <w:tab w:val="left" w:pos="426"/>
        </w:tabs>
        <w:spacing w:after="120"/>
        <w:jc w:val="both"/>
        <w:rPr>
          <w:b/>
          <w:szCs w:val="24"/>
        </w:rPr>
      </w:pPr>
      <w:r>
        <w:rPr>
          <w:b/>
          <w:szCs w:val="24"/>
        </w:rPr>
        <w:t>1</w:t>
      </w:r>
      <w:r w:rsidR="001C0E20" w:rsidRPr="00C568C6">
        <w:rPr>
          <w:b/>
          <w:szCs w:val="24"/>
        </w:rPr>
        <w:t xml:space="preserve">. </w:t>
      </w:r>
      <w:r w:rsidR="00A55463">
        <w:rPr>
          <w:b/>
          <w:szCs w:val="24"/>
        </w:rPr>
        <w:t xml:space="preserve">Rahuldada kaebus ja tühistada </w:t>
      </w:r>
      <w:r w:rsidR="00A55463" w:rsidRPr="00A55463">
        <w:rPr>
          <w:b/>
          <w:szCs w:val="24"/>
        </w:rPr>
        <w:t>Riigi Tugiteenuste Keskuse 04.06.2024 otsus nr 11.2-37/24/571</w:t>
      </w:r>
      <w:r w:rsidR="00A55463">
        <w:rPr>
          <w:b/>
          <w:szCs w:val="24"/>
        </w:rPr>
        <w:t xml:space="preserve"> koos Kliimaministeeriumi </w:t>
      </w:r>
      <w:r w:rsidR="00A55463" w:rsidRPr="00A55463">
        <w:rPr>
          <w:b/>
          <w:szCs w:val="24"/>
        </w:rPr>
        <w:t>28.10.2024 vaideotsus</w:t>
      </w:r>
      <w:r w:rsidR="00A55463">
        <w:rPr>
          <w:b/>
          <w:szCs w:val="24"/>
        </w:rPr>
        <w:t>ega</w:t>
      </w:r>
      <w:r w:rsidR="00A55463" w:rsidRPr="00A55463">
        <w:rPr>
          <w:b/>
          <w:szCs w:val="24"/>
        </w:rPr>
        <w:t xml:space="preserve"> nr 1-17/24/3287-5</w:t>
      </w:r>
      <w:r w:rsidR="00A55463">
        <w:rPr>
          <w:b/>
          <w:szCs w:val="24"/>
        </w:rPr>
        <w:t>.</w:t>
      </w:r>
    </w:p>
    <w:p w14:paraId="4D8942E5" w14:textId="45E074B3" w:rsidR="00A55463" w:rsidRDefault="006F2D85" w:rsidP="00C568C6">
      <w:pPr>
        <w:tabs>
          <w:tab w:val="left" w:pos="426"/>
        </w:tabs>
        <w:spacing w:after="120"/>
        <w:jc w:val="both"/>
        <w:rPr>
          <w:b/>
          <w:szCs w:val="24"/>
          <w:lang w:eastAsia="ar-SA"/>
        </w:rPr>
      </w:pPr>
      <w:r>
        <w:rPr>
          <w:b/>
          <w:szCs w:val="24"/>
        </w:rPr>
        <w:t>2</w:t>
      </w:r>
      <w:r w:rsidR="00C568C6" w:rsidRPr="00C568C6">
        <w:rPr>
          <w:b/>
          <w:szCs w:val="24"/>
        </w:rPr>
        <w:t>.</w:t>
      </w:r>
      <w:r>
        <w:rPr>
          <w:b/>
          <w:szCs w:val="24"/>
        </w:rPr>
        <w:t xml:space="preserve"> </w:t>
      </w:r>
      <w:r w:rsidR="00A55463">
        <w:rPr>
          <w:b/>
          <w:szCs w:val="24"/>
          <w:lang w:eastAsia="ar-SA"/>
        </w:rPr>
        <w:t xml:space="preserve">Mõista Riigi Tugiteenuste Keskuselt Tallinna linna kasuks välja menetluskulu 525 eurot ja Kliimaministeeriumilt Tallinna linna kasuks välja menetluskulu samuti 525 eurot. </w:t>
      </w:r>
    </w:p>
    <w:p w14:paraId="7C7A153F" w14:textId="3A60A652" w:rsidR="00A55463" w:rsidRPr="00C568C6" w:rsidRDefault="00A55463" w:rsidP="00C568C6">
      <w:pPr>
        <w:tabs>
          <w:tab w:val="left" w:pos="426"/>
        </w:tabs>
        <w:spacing w:after="120"/>
        <w:jc w:val="both"/>
        <w:rPr>
          <w:b/>
          <w:szCs w:val="24"/>
          <w:lang w:eastAsia="ar-SA"/>
        </w:rPr>
      </w:pPr>
      <w:r>
        <w:rPr>
          <w:b/>
          <w:szCs w:val="24"/>
          <w:lang w:eastAsia="ar-SA"/>
        </w:rPr>
        <w:t xml:space="preserve">3. </w:t>
      </w:r>
      <w:r w:rsidRPr="00A55463">
        <w:rPr>
          <w:b/>
          <w:szCs w:val="24"/>
          <w:lang w:eastAsia="ar-SA"/>
        </w:rPr>
        <w:t>Ülejäänud osas jätta menetlusosaliste</w:t>
      </w:r>
      <w:r w:rsidR="00B7321C">
        <w:rPr>
          <w:b/>
          <w:szCs w:val="24"/>
          <w:lang w:eastAsia="ar-SA"/>
        </w:rPr>
        <w:t xml:space="preserve"> võimalikud</w:t>
      </w:r>
      <w:r w:rsidRPr="00A55463">
        <w:rPr>
          <w:b/>
          <w:szCs w:val="24"/>
          <w:lang w:eastAsia="ar-SA"/>
        </w:rPr>
        <w:t xml:space="preserve"> menetluskulud nende endi kanda.</w:t>
      </w:r>
    </w:p>
    <w:p w14:paraId="0939077A" w14:textId="77777777" w:rsidR="00BB3200" w:rsidRPr="00C568C6" w:rsidRDefault="00BB3200" w:rsidP="00C568C6">
      <w:pPr>
        <w:tabs>
          <w:tab w:val="left" w:pos="426"/>
        </w:tabs>
        <w:spacing w:after="120"/>
        <w:jc w:val="both"/>
        <w:rPr>
          <w:b/>
          <w:szCs w:val="24"/>
          <w:lang w:eastAsia="ar-SA"/>
        </w:rPr>
      </w:pPr>
    </w:p>
    <w:p w14:paraId="781C2A87" w14:textId="77777777" w:rsidR="0017678A" w:rsidRPr="00C568C6" w:rsidRDefault="0017678A" w:rsidP="00C568C6">
      <w:pPr>
        <w:tabs>
          <w:tab w:val="left" w:pos="426"/>
        </w:tabs>
        <w:spacing w:after="120"/>
        <w:jc w:val="both"/>
        <w:rPr>
          <w:b/>
          <w:szCs w:val="24"/>
          <w:lang w:eastAsia="ar-SA"/>
        </w:rPr>
      </w:pPr>
      <w:r w:rsidRPr="00C568C6">
        <w:rPr>
          <w:b/>
          <w:szCs w:val="24"/>
          <w:lang w:eastAsia="ar-SA"/>
        </w:rPr>
        <w:t>EDASIKAEBAMISE KORD</w:t>
      </w:r>
    </w:p>
    <w:p w14:paraId="6B98736D" w14:textId="284B1070" w:rsidR="0017678A" w:rsidRPr="006F2D85" w:rsidRDefault="0017678A" w:rsidP="006F2D85">
      <w:pPr>
        <w:tabs>
          <w:tab w:val="left" w:pos="426"/>
        </w:tabs>
        <w:spacing w:after="120"/>
        <w:jc w:val="both"/>
        <w:rPr>
          <w:szCs w:val="24"/>
          <w:lang w:eastAsia="ar-SA"/>
        </w:rPr>
      </w:pPr>
      <w:r w:rsidRPr="006F2D85">
        <w:rPr>
          <w:szCs w:val="24"/>
          <w:lang w:eastAsia="ar-SA"/>
        </w:rPr>
        <w:t xml:space="preserve">Otsuse peale võib esitada apellatsioonkaebuse Tallinna Ringkonnakohtule 30 päeva jooksul otsuse avalikult teatavakstegemisest arvates, so hiljemalt </w:t>
      </w:r>
      <w:r w:rsidR="00223191">
        <w:rPr>
          <w:szCs w:val="24"/>
          <w:lang w:eastAsia="ar-SA"/>
        </w:rPr>
        <w:t>24</w:t>
      </w:r>
      <w:r w:rsidRPr="006F2D85">
        <w:rPr>
          <w:szCs w:val="24"/>
          <w:lang w:eastAsia="ar-SA"/>
        </w:rPr>
        <w:t>.</w:t>
      </w:r>
      <w:r w:rsidR="001C0E20" w:rsidRPr="006F2D85">
        <w:rPr>
          <w:szCs w:val="24"/>
          <w:lang w:eastAsia="ar-SA"/>
        </w:rPr>
        <w:t>0</w:t>
      </w:r>
      <w:r w:rsidR="00F36190" w:rsidRPr="006F2D85">
        <w:rPr>
          <w:szCs w:val="24"/>
          <w:lang w:eastAsia="ar-SA"/>
        </w:rPr>
        <w:t>3</w:t>
      </w:r>
      <w:r w:rsidRPr="006F2D85">
        <w:rPr>
          <w:szCs w:val="24"/>
          <w:lang w:eastAsia="ar-SA"/>
        </w:rPr>
        <w:t>.202</w:t>
      </w:r>
      <w:r w:rsidR="001C0E20" w:rsidRPr="006F2D85">
        <w:rPr>
          <w:szCs w:val="24"/>
          <w:lang w:eastAsia="ar-SA"/>
        </w:rPr>
        <w:t>5</w:t>
      </w:r>
      <w:r w:rsidRPr="006F2D85">
        <w:rPr>
          <w:szCs w:val="24"/>
          <w:lang w:eastAsia="ar-SA"/>
        </w:rPr>
        <w:t xml:space="preserve"> (halduskohtumenetluse seadus (HKMS) § 181 lg 1).</w:t>
      </w:r>
    </w:p>
    <w:p w14:paraId="52911C80" w14:textId="77777777" w:rsidR="0017678A" w:rsidRPr="006F2D85" w:rsidRDefault="0017678A" w:rsidP="006F2D85">
      <w:pPr>
        <w:tabs>
          <w:tab w:val="left" w:pos="426"/>
        </w:tabs>
        <w:spacing w:after="120"/>
        <w:jc w:val="both"/>
        <w:rPr>
          <w:szCs w:val="24"/>
          <w:lang w:eastAsia="ar-SA"/>
        </w:rPr>
      </w:pPr>
      <w:r w:rsidRPr="006F2D85">
        <w:rPr>
          <w:szCs w:val="24"/>
          <w:lang w:eastAsia="ar-SA"/>
        </w:rPr>
        <w:t>Vastuseks esitatud apellatsioonkaebusele võib teine menetlusosaline esitada vastuapellatsioon-kaebuse 14 päeva jooksul apellatsioonkaebuse vastuapellatsioonkaebuse esitajale kätte-toimetamisest arvates või ülejäänud apellatsioonitähtaja jooksul, kui see on pikem kui 14 päeva (HKMS § 184).</w:t>
      </w:r>
    </w:p>
    <w:p w14:paraId="23FF36BD" w14:textId="77777777" w:rsidR="0017678A" w:rsidRPr="006F2D85" w:rsidRDefault="0017678A" w:rsidP="006F2D85">
      <w:pPr>
        <w:tabs>
          <w:tab w:val="left" w:pos="426"/>
        </w:tabs>
        <w:spacing w:after="120"/>
        <w:jc w:val="both"/>
        <w:rPr>
          <w:szCs w:val="24"/>
          <w:lang w:eastAsia="ar-SA"/>
        </w:rPr>
      </w:pPr>
      <w:r w:rsidRPr="006F2D85">
        <w:rPr>
          <w:szCs w:val="24"/>
          <w:lang w:eastAsia="ar-SA"/>
        </w:rPr>
        <w:t>Kui apellant soovib asja arutamist kohtuistungil, tuleb tal seda apellatsioonkaebuses märkida, vastasel korral eeldatakse, et ta on nõus asja lahendamisega kirjalikus menetluses (HKMS § 182 lg 1 p 9).</w:t>
      </w:r>
    </w:p>
    <w:p w14:paraId="5127A20E" w14:textId="4658735A" w:rsidR="007C738D" w:rsidRPr="006F2D85" w:rsidRDefault="0017678A" w:rsidP="006F2D85">
      <w:pPr>
        <w:tabs>
          <w:tab w:val="left" w:pos="426"/>
        </w:tabs>
        <w:spacing w:after="120"/>
        <w:jc w:val="both"/>
        <w:rPr>
          <w:szCs w:val="24"/>
          <w:lang w:eastAsia="ar-SA"/>
        </w:rPr>
      </w:pPr>
      <w:r w:rsidRPr="006F2D85">
        <w:rPr>
          <w:szCs w:val="24"/>
          <w:lang w:eastAsia="ar-SA"/>
        </w:rPr>
        <w:t xml:space="preserve">Kui menetlusosaline soovib apellatsioonkaebuse esitamiseks saada menetlusabi, tuleb tal esitada ringkonnakohtule vastavasisuline taotlus. Menetlusabi taotluse esitamine ei peata menetlustähtaja kulgemist (HKMS § 116 lg 5) ning apellatsioonitähtaja järgimiseks peab </w:t>
      </w:r>
      <w:r w:rsidRPr="006F2D85">
        <w:rPr>
          <w:szCs w:val="24"/>
          <w:lang w:eastAsia="ar-SA"/>
        </w:rPr>
        <w:lastRenderedPageBreak/>
        <w:t>menetlusabi taotleja tegema tähtaja kestel ka menetlustoimingu, mille tegemiseks ta menetlusabi taotleb, eelkõige esitama apellatsioonkaebuse (HKMS § 116 lg 6).</w:t>
      </w:r>
    </w:p>
    <w:p w14:paraId="0B8F1CB0" w14:textId="77777777" w:rsidR="00CF58C9" w:rsidRPr="006F2D85" w:rsidRDefault="00CF58C9" w:rsidP="00C42F20">
      <w:pPr>
        <w:keepNext/>
        <w:spacing w:before="120" w:after="120"/>
        <w:jc w:val="both"/>
        <w:rPr>
          <w:b/>
          <w:szCs w:val="24"/>
        </w:rPr>
      </w:pPr>
      <w:r w:rsidRPr="006F2D85">
        <w:rPr>
          <w:b/>
          <w:szCs w:val="24"/>
        </w:rPr>
        <w:t>ASJAOLUD JA MENETLUSE KÄIK</w:t>
      </w:r>
    </w:p>
    <w:p w14:paraId="7A8ADFD2" w14:textId="724EEF6A" w:rsidR="000A327D" w:rsidRPr="00C42F20" w:rsidRDefault="001C0E20" w:rsidP="00C42F20">
      <w:pPr>
        <w:numPr>
          <w:ilvl w:val="0"/>
          <w:numId w:val="9"/>
        </w:numPr>
        <w:tabs>
          <w:tab w:val="left" w:pos="851"/>
          <w:tab w:val="right" w:pos="9072"/>
        </w:tabs>
        <w:spacing w:after="120"/>
        <w:jc w:val="both"/>
        <w:rPr>
          <w:szCs w:val="24"/>
        </w:rPr>
      </w:pPr>
      <w:r w:rsidRPr="006F2D85">
        <w:rPr>
          <w:szCs w:val="24"/>
        </w:rPr>
        <w:t xml:space="preserve"> </w:t>
      </w:r>
      <w:r w:rsidR="000A327D" w:rsidRPr="000A327D">
        <w:rPr>
          <w:szCs w:val="24"/>
        </w:rPr>
        <w:t>Perioodi 2014-2020 struktuuritoetuse seaduse</w:t>
      </w:r>
      <w:r w:rsidR="00C42F20">
        <w:rPr>
          <w:szCs w:val="24"/>
        </w:rPr>
        <w:t xml:space="preserve"> ja</w:t>
      </w:r>
      <w:r w:rsidR="000A327D" w:rsidRPr="000A327D">
        <w:rPr>
          <w:szCs w:val="24"/>
        </w:rPr>
        <w:t xml:space="preserve"> majandus- ja taristuministri 03.10.2014 määruse nr 85 „Transpordi infrastruktuuri arendamine perioodil 2014-2020“ § 35 alusel otsustati Tarbijakaitse ja Tehnilise Järelevalve Ameti 17.10.2017 käskkirjaga nr 6-12/17-065 anda Tallinna Keskkonna- ja Kommunaalametile (edaspidi toetuse saaja) toetust Reidi tee ehitamiseks. </w:t>
      </w:r>
      <w:r w:rsidR="00C42F20">
        <w:rPr>
          <w:szCs w:val="24"/>
        </w:rPr>
        <w:t>0</w:t>
      </w:r>
    </w:p>
    <w:p w14:paraId="2FD80425" w14:textId="4F77CC58" w:rsidR="000A327D" w:rsidRPr="00C42F20" w:rsidRDefault="000A327D" w:rsidP="00C42F20">
      <w:pPr>
        <w:numPr>
          <w:ilvl w:val="0"/>
          <w:numId w:val="9"/>
        </w:numPr>
        <w:tabs>
          <w:tab w:val="left" w:pos="851"/>
          <w:tab w:val="right" w:pos="9072"/>
        </w:tabs>
        <w:spacing w:after="120"/>
        <w:jc w:val="both"/>
        <w:rPr>
          <w:szCs w:val="24"/>
        </w:rPr>
      </w:pPr>
      <w:r w:rsidRPr="000A327D">
        <w:rPr>
          <w:szCs w:val="24"/>
        </w:rPr>
        <w:t>Toetuse saaja kooskõlastas riigihanke „Reidi tee ehitus Tallinnas“ alusdokumendid ning hanketeate Tehnilise Järelevalve Ametiga.</w:t>
      </w:r>
    </w:p>
    <w:p w14:paraId="33E60A3C" w14:textId="60A84611" w:rsidR="000A327D" w:rsidRPr="00C42F20" w:rsidRDefault="000A327D" w:rsidP="00C42F20">
      <w:pPr>
        <w:numPr>
          <w:ilvl w:val="0"/>
          <w:numId w:val="9"/>
        </w:numPr>
        <w:tabs>
          <w:tab w:val="left" w:pos="851"/>
          <w:tab w:val="right" w:pos="9072"/>
        </w:tabs>
        <w:spacing w:after="120"/>
        <w:jc w:val="both"/>
        <w:rPr>
          <w:szCs w:val="24"/>
        </w:rPr>
      </w:pPr>
      <w:r w:rsidRPr="000A327D">
        <w:rPr>
          <w:szCs w:val="24"/>
        </w:rPr>
        <w:t xml:space="preserve">Toetuse saaja viis riigihangete registris avatud hankemenetlusena läbi rahvusvahelise riigihanke nr 193284 (hanketeade avaldati 09.03.2018). </w:t>
      </w:r>
    </w:p>
    <w:p w14:paraId="382CB459" w14:textId="6EF5F465" w:rsidR="000A327D" w:rsidRPr="00C42F20" w:rsidRDefault="000A327D" w:rsidP="00C42F20">
      <w:pPr>
        <w:numPr>
          <w:ilvl w:val="0"/>
          <w:numId w:val="9"/>
        </w:numPr>
        <w:tabs>
          <w:tab w:val="left" w:pos="851"/>
          <w:tab w:val="right" w:pos="9072"/>
        </w:tabs>
        <w:spacing w:after="120"/>
        <w:jc w:val="both"/>
        <w:rPr>
          <w:szCs w:val="24"/>
        </w:rPr>
      </w:pPr>
      <w:r w:rsidRPr="000A327D">
        <w:rPr>
          <w:szCs w:val="24"/>
        </w:rPr>
        <w:t xml:space="preserve">Hankemenetluse tulemusel sõlmiti 25.06.2018 edukaks tunnistatud ühispakkujatega KMG Inseneriehituse AS ja Verston OÜ ehitustööde töövõtuleping nr 2106181 maksumusega 31 761 252,37 eurot (käibemaksuta). Töövõtulepingu kohaselt on lepingu üldtingimustena käsitatavad „Ehituse töövõtulepingu üldtingimused (ETÜ 2013)” (edaspidi üldtingimused). </w:t>
      </w:r>
    </w:p>
    <w:p w14:paraId="260F924D" w14:textId="77777777" w:rsidR="000A327D" w:rsidRPr="000A327D" w:rsidRDefault="000A327D" w:rsidP="00C42F20">
      <w:pPr>
        <w:numPr>
          <w:ilvl w:val="0"/>
          <w:numId w:val="9"/>
        </w:numPr>
        <w:tabs>
          <w:tab w:val="left" w:pos="851"/>
          <w:tab w:val="right" w:pos="9072"/>
        </w:tabs>
        <w:spacing w:after="120"/>
        <w:jc w:val="both"/>
        <w:rPr>
          <w:szCs w:val="24"/>
        </w:rPr>
      </w:pPr>
      <w:r w:rsidRPr="00C42F20">
        <w:rPr>
          <w:b/>
          <w:bCs/>
          <w:szCs w:val="24"/>
        </w:rPr>
        <w:t>Riigi Tugiteenuste Keskus</w:t>
      </w:r>
      <w:r w:rsidRPr="000A327D">
        <w:rPr>
          <w:szCs w:val="24"/>
        </w:rPr>
        <w:t xml:space="preserve"> (edaspidi RTK) tegi </w:t>
      </w:r>
      <w:r w:rsidRPr="00C42F20">
        <w:rPr>
          <w:b/>
          <w:bCs/>
          <w:szCs w:val="24"/>
        </w:rPr>
        <w:t>04.06.2024</w:t>
      </w:r>
      <w:r w:rsidRPr="000A327D">
        <w:rPr>
          <w:szCs w:val="24"/>
        </w:rPr>
        <w:t xml:space="preserve"> otsuse </w:t>
      </w:r>
      <w:r w:rsidRPr="00C42F20">
        <w:rPr>
          <w:b/>
          <w:bCs/>
          <w:szCs w:val="24"/>
        </w:rPr>
        <w:t>nr 11.2-37/24/571</w:t>
      </w:r>
      <w:r w:rsidRPr="000A327D">
        <w:rPr>
          <w:szCs w:val="24"/>
        </w:rPr>
        <w:t xml:space="preserve"> finantskorrektsiooni tegemise ja taotluse rahuldamise osalise muutmise kohta, millega luges riigihanke viitenumbriga 193284 „Reidi tee ehitus Tallinnas“ raames mitteabikõlblikuks kuluks 2 642 573,02 eurot (sh käibemaks), millest toetus moodustab 2 246 187,09 eurot ja omafinantseering 396 385,93 eurot (edaspidi ka finantskorrektsiooniotsus). Finantskorrektsiooniotsus tugineb RTK seisukohal, et toetuse saaja ei ole riigihanke läbiviimisel järginud riigihangete seaduses (RHS) sätestatud korda, kuna on rikkunud RHS alljärgnevalt:</w:t>
      </w:r>
    </w:p>
    <w:p w14:paraId="5C680827" w14:textId="34E2DB9F" w:rsidR="000A327D" w:rsidRPr="000A327D" w:rsidRDefault="00C42F20" w:rsidP="00C42F20">
      <w:pPr>
        <w:tabs>
          <w:tab w:val="left" w:pos="851"/>
          <w:tab w:val="right" w:pos="9072"/>
        </w:tabs>
        <w:spacing w:after="120"/>
        <w:jc w:val="both"/>
        <w:rPr>
          <w:szCs w:val="24"/>
        </w:rPr>
      </w:pPr>
      <w:r>
        <w:rPr>
          <w:szCs w:val="24"/>
        </w:rPr>
        <w:t xml:space="preserve">‒ </w:t>
      </w:r>
      <w:r w:rsidR="000A327D" w:rsidRPr="000A327D">
        <w:rPr>
          <w:szCs w:val="24"/>
        </w:rPr>
        <w:t>Hanke tehnilises kirjelduses on nimetatud standardeid, kuid lisatud ei ole märget „või sellega samaväärne“. RTK hinnangul on toetuse saaja rikkunud RHS § 88 lõigetest 3 ja 7 tulenevaid kohustusi, kuna ei ole kõikidele tehnilise kirjelduse lisaks olevas ehitusprojektis ja selle lisades viidatud standarditele lisanud märget „või sellega samaväärne“</w:t>
      </w:r>
      <w:r>
        <w:rPr>
          <w:szCs w:val="24"/>
        </w:rPr>
        <w:t>;</w:t>
      </w:r>
    </w:p>
    <w:p w14:paraId="5A83E914" w14:textId="6CADA6F9" w:rsidR="000A327D" w:rsidRPr="000A327D" w:rsidRDefault="00C42F20" w:rsidP="00C42F20">
      <w:pPr>
        <w:tabs>
          <w:tab w:val="left" w:pos="851"/>
          <w:tab w:val="right" w:pos="9072"/>
        </w:tabs>
        <w:spacing w:after="120"/>
        <w:jc w:val="both"/>
        <w:rPr>
          <w:szCs w:val="24"/>
        </w:rPr>
      </w:pPr>
      <w:r>
        <w:rPr>
          <w:szCs w:val="24"/>
        </w:rPr>
        <w:t xml:space="preserve">‒ </w:t>
      </w:r>
      <w:r w:rsidR="000A327D" w:rsidRPr="000A327D">
        <w:rPr>
          <w:szCs w:val="24"/>
        </w:rPr>
        <w:t>Toetuse saaja on kehtestanud konkurentsi piirava kvalifikatsioonitingimuse, kuna nägi riigihanke alusdokumendis ette, et elektri- ja sidetööde eest vastutava isikul peab olema elektrialane kõrgharidus, vähemalt kehtiv B-pädevustunnistus või kutsetunnistus elektriinseneri tase 6 (või välisriigis omandatud pädevuse puhul elektriohutuse § 30 kohane personali sertifitseerimise asutuse tõend). Vaidlustatud otsuse kohaselt leiab RTK, et ebamõistlikuks tuleb pidada toiminguid, mille tegemist nõutakse pakkujalt juba pakkumuse esitamise hetkel, kuigi need toimingud on iseloomulikud teenuse osutamisele (hankelepingu täitmisele), mistõttu oleks asjakohane nõuda neid alles edukaks tunnistatud pakkujalt.</w:t>
      </w:r>
    </w:p>
    <w:p w14:paraId="156905F1" w14:textId="5F7D2AD3" w:rsidR="000A327D" w:rsidRPr="00C42F20" w:rsidRDefault="000A327D" w:rsidP="00C42F20">
      <w:pPr>
        <w:numPr>
          <w:ilvl w:val="0"/>
          <w:numId w:val="9"/>
        </w:numPr>
        <w:tabs>
          <w:tab w:val="left" w:pos="851"/>
          <w:tab w:val="right" w:pos="9072"/>
        </w:tabs>
        <w:spacing w:after="120"/>
        <w:jc w:val="both"/>
        <w:rPr>
          <w:szCs w:val="24"/>
        </w:rPr>
      </w:pPr>
      <w:r w:rsidRPr="000A327D">
        <w:rPr>
          <w:szCs w:val="24"/>
        </w:rPr>
        <w:t xml:space="preserve">RTK kohaldas rikkumiste eest finantskorrektsiooni määra vastavalt 5% ja 10%, tervikuna rakendas RTK finantskorrektsioonimäära 10%. </w:t>
      </w:r>
    </w:p>
    <w:p w14:paraId="4E20D646" w14:textId="62A4C611" w:rsidR="000A327D" w:rsidRPr="00C42F20" w:rsidRDefault="000A327D" w:rsidP="00C42F20">
      <w:pPr>
        <w:numPr>
          <w:ilvl w:val="0"/>
          <w:numId w:val="9"/>
        </w:numPr>
        <w:tabs>
          <w:tab w:val="left" w:pos="851"/>
          <w:tab w:val="right" w:pos="9072"/>
        </w:tabs>
        <w:spacing w:after="120"/>
        <w:jc w:val="both"/>
        <w:rPr>
          <w:szCs w:val="24"/>
        </w:rPr>
      </w:pPr>
      <w:r w:rsidRPr="000A327D">
        <w:rPr>
          <w:szCs w:val="24"/>
        </w:rPr>
        <w:t>Toetuse saaja ei nõustunud RTK finantskorrektsiooniotsusega ja esitas 03.07.2024 selle peale vaide Kliimaministeeriumile</w:t>
      </w:r>
      <w:r w:rsidR="00C42F20">
        <w:rPr>
          <w:szCs w:val="24"/>
        </w:rPr>
        <w:t xml:space="preserve"> (KliM)</w:t>
      </w:r>
      <w:r w:rsidRPr="000A327D">
        <w:rPr>
          <w:szCs w:val="24"/>
        </w:rPr>
        <w:t>.</w:t>
      </w:r>
    </w:p>
    <w:p w14:paraId="2B6F70A7" w14:textId="56BFD720" w:rsidR="000A327D" w:rsidRPr="00C42F20" w:rsidRDefault="000A327D" w:rsidP="00C42F20">
      <w:pPr>
        <w:numPr>
          <w:ilvl w:val="0"/>
          <w:numId w:val="9"/>
        </w:numPr>
        <w:tabs>
          <w:tab w:val="left" w:pos="851"/>
          <w:tab w:val="right" w:pos="9072"/>
        </w:tabs>
        <w:spacing w:after="120"/>
        <w:jc w:val="both"/>
        <w:rPr>
          <w:szCs w:val="24"/>
        </w:rPr>
      </w:pPr>
      <w:r w:rsidRPr="000A327D">
        <w:rPr>
          <w:szCs w:val="24"/>
        </w:rPr>
        <w:t xml:space="preserve"> </w:t>
      </w:r>
      <w:r w:rsidRPr="00C42F20">
        <w:rPr>
          <w:b/>
          <w:bCs/>
          <w:szCs w:val="24"/>
        </w:rPr>
        <w:t>28.10.2024</w:t>
      </w:r>
      <w:r w:rsidRPr="000A327D">
        <w:rPr>
          <w:szCs w:val="24"/>
        </w:rPr>
        <w:t xml:space="preserve"> tegi </w:t>
      </w:r>
      <w:r w:rsidRPr="00C42F20">
        <w:rPr>
          <w:b/>
          <w:bCs/>
          <w:szCs w:val="24"/>
        </w:rPr>
        <w:t>KliM vaideotsuse</w:t>
      </w:r>
      <w:r w:rsidR="00C42F20">
        <w:rPr>
          <w:b/>
          <w:bCs/>
          <w:szCs w:val="24"/>
        </w:rPr>
        <w:t xml:space="preserve"> nr </w:t>
      </w:r>
      <w:r w:rsidR="00C42F20" w:rsidRPr="00C42F20">
        <w:rPr>
          <w:b/>
          <w:bCs/>
          <w:szCs w:val="24"/>
        </w:rPr>
        <w:t xml:space="preserve"> 1-17/24/3287-5 </w:t>
      </w:r>
      <w:r w:rsidRPr="000A327D">
        <w:rPr>
          <w:szCs w:val="24"/>
        </w:rPr>
        <w:t xml:space="preserve">, millega jättis Tallinna Keskkonna- ja Kommunaalameti vaide 04.06.2024 otsusele nr 11.2-37/24/571 rahuldamata. </w:t>
      </w:r>
    </w:p>
    <w:p w14:paraId="026C554A" w14:textId="2B781CF3" w:rsidR="000A327D" w:rsidRPr="00C42F20" w:rsidRDefault="000A327D" w:rsidP="00C42F20">
      <w:pPr>
        <w:numPr>
          <w:ilvl w:val="0"/>
          <w:numId w:val="9"/>
        </w:numPr>
        <w:tabs>
          <w:tab w:val="left" w:pos="851"/>
          <w:tab w:val="right" w:pos="9072"/>
        </w:tabs>
        <w:spacing w:after="120"/>
        <w:jc w:val="both"/>
        <w:rPr>
          <w:szCs w:val="24"/>
        </w:rPr>
      </w:pPr>
      <w:r w:rsidRPr="000A327D">
        <w:rPr>
          <w:szCs w:val="24"/>
        </w:rPr>
        <w:t>Tallinna Halduskohtus registreeriti 27.11.2024 Tallinna linna (edaspidi ka kaebaja) kaebus RTK 04.06.2024 otsuse nr 11.2-37/24/571 ja KliM, 28.10.2024 vaideotsuse nr 1-17/24/3287-5 tühistamiseks.</w:t>
      </w:r>
    </w:p>
    <w:p w14:paraId="2715421F" w14:textId="7985748E" w:rsidR="00DB2731" w:rsidRPr="00C42F20" w:rsidRDefault="000A327D" w:rsidP="00C42F20">
      <w:pPr>
        <w:numPr>
          <w:ilvl w:val="0"/>
          <w:numId w:val="9"/>
        </w:numPr>
        <w:tabs>
          <w:tab w:val="left" w:pos="851"/>
          <w:tab w:val="right" w:pos="9072"/>
        </w:tabs>
        <w:spacing w:after="120"/>
        <w:jc w:val="both"/>
        <w:rPr>
          <w:szCs w:val="24"/>
        </w:rPr>
      </w:pPr>
      <w:r w:rsidRPr="000A327D">
        <w:rPr>
          <w:szCs w:val="24"/>
        </w:rPr>
        <w:lastRenderedPageBreak/>
        <w:t>Kaebaja esitas 28.11.2024 taotluse, milles palu</w:t>
      </w:r>
      <w:r w:rsidR="00C42F20">
        <w:rPr>
          <w:szCs w:val="24"/>
        </w:rPr>
        <w:t>s</w:t>
      </w:r>
      <w:r w:rsidRPr="000A327D">
        <w:rPr>
          <w:szCs w:val="24"/>
        </w:rPr>
        <w:t xml:space="preserve"> piirata kaebusega esitatud ehitustöövõtu lepingu nr</w:t>
      </w:r>
      <w:r w:rsidRPr="000A327D">
        <w:rPr>
          <w:b/>
          <w:szCs w:val="24"/>
        </w:rPr>
        <w:t xml:space="preserve"> </w:t>
      </w:r>
      <w:r w:rsidRPr="000A327D">
        <w:rPr>
          <w:bCs/>
          <w:szCs w:val="24"/>
        </w:rPr>
        <w:t xml:space="preserve">2106181 esitatud lisadele juurdepääsu, sest need sisaldavad ärisaladust. </w:t>
      </w:r>
    </w:p>
    <w:p w14:paraId="318D23BF" w14:textId="5FDE379F" w:rsidR="00DB2731" w:rsidRPr="00C42F20" w:rsidRDefault="00DB2731" w:rsidP="00C42F20">
      <w:pPr>
        <w:numPr>
          <w:ilvl w:val="0"/>
          <w:numId w:val="9"/>
        </w:numPr>
        <w:tabs>
          <w:tab w:val="left" w:pos="851"/>
          <w:tab w:val="right" w:pos="9072"/>
        </w:tabs>
        <w:spacing w:after="120"/>
        <w:jc w:val="both"/>
        <w:rPr>
          <w:szCs w:val="24"/>
        </w:rPr>
      </w:pPr>
      <w:r>
        <w:rPr>
          <w:szCs w:val="24"/>
        </w:rPr>
        <w:t>Tallinna Halduskohus võttis kaebuse 18.12.2024 anud määrusega menetlusse ja määras vastustajateks R</w:t>
      </w:r>
      <w:r w:rsidR="00B7321C">
        <w:rPr>
          <w:szCs w:val="24"/>
        </w:rPr>
        <w:t>TK</w:t>
      </w:r>
      <w:r>
        <w:rPr>
          <w:szCs w:val="24"/>
        </w:rPr>
        <w:t xml:space="preserve"> ja Kli</w:t>
      </w:r>
      <w:r w:rsidR="00B7321C">
        <w:rPr>
          <w:szCs w:val="24"/>
        </w:rPr>
        <w:t>M-i</w:t>
      </w:r>
      <w:r>
        <w:rPr>
          <w:szCs w:val="24"/>
        </w:rPr>
        <w:t>. Kaebaja e</w:t>
      </w:r>
      <w:r w:rsidR="00B70110">
        <w:rPr>
          <w:szCs w:val="24"/>
        </w:rPr>
        <w:t>sitas</w:t>
      </w:r>
      <w:r>
        <w:rPr>
          <w:szCs w:val="24"/>
        </w:rPr>
        <w:t xml:space="preserve"> täiendava selgituse seoses taotlusega juurdepääsupiirangu rakendamiseks. Juurdepääsupiirangu rakendamise vajadus langes </w:t>
      </w:r>
      <w:r w:rsidR="00B70110">
        <w:rPr>
          <w:szCs w:val="24"/>
        </w:rPr>
        <w:t>ära</w:t>
      </w:r>
      <w:r>
        <w:rPr>
          <w:szCs w:val="24"/>
        </w:rPr>
        <w:t>.</w:t>
      </w:r>
    </w:p>
    <w:p w14:paraId="242DDE56" w14:textId="7B477BC0" w:rsidR="00DB2731" w:rsidRPr="00C42F20" w:rsidRDefault="00DB2731" w:rsidP="00C42F20">
      <w:pPr>
        <w:numPr>
          <w:ilvl w:val="0"/>
          <w:numId w:val="9"/>
        </w:numPr>
        <w:tabs>
          <w:tab w:val="left" w:pos="851"/>
          <w:tab w:val="right" w:pos="9072"/>
        </w:tabs>
        <w:spacing w:after="120"/>
        <w:jc w:val="both"/>
        <w:rPr>
          <w:szCs w:val="24"/>
        </w:rPr>
      </w:pPr>
      <w:r>
        <w:rPr>
          <w:szCs w:val="24"/>
        </w:rPr>
        <w:t>R</w:t>
      </w:r>
      <w:r w:rsidR="00B7321C">
        <w:rPr>
          <w:szCs w:val="24"/>
        </w:rPr>
        <w:t>TK</w:t>
      </w:r>
      <w:r>
        <w:rPr>
          <w:szCs w:val="24"/>
        </w:rPr>
        <w:t xml:space="preserve"> vastas kaebusele 15.01.2025 ja võttis kaebuse õigeks.</w:t>
      </w:r>
    </w:p>
    <w:p w14:paraId="4944F472" w14:textId="4B966663" w:rsidR="00391505" w:rsidRPr="00C42F20" w:rsidRDefault="00DB2731" w:rsidP="00C42F20">
      <w:pPr>
        <w:numPr>
          <w:ilvl w:val="0"/>
          <w:numId w:val="9"/>
        </w:numPr>
        <w:tabs>
          <w:tab w:val="left" w:pos="851"/>
          <w:tab w:val="right" w:pos="9072"/>
        </w:tabs>
        <w:spacing w:after="120"/>
        <w:jc w:val="both"/>
        <w:rPr>
          <w:szCs w:val="24"/>
        </w:rPr>
      </w:pPr>
      <w:r>
        <w:rPr>
          <w:szCs w:val="24"/>
        </w:rPr>
        <w:t>Kli</w:t>
      </w:r>
      <w:r w:rsidR="00B7321C">
        <w:rPr>
          <w:szCs w:val="24"/>
        </w:rPr>
        <w:t>M</w:t>
      </w:r>
      <w:r>
        <w:rPr>
          <w:szCs w:val="24"/>
        </w:rPr>
        <w:t xml:space="preserve"> vastas</w:t>
      </w:r>
      <w:r w:rsidR="00391505">
        <w:rPr>
          <w:szCs w:val="24"/>
        </w:rPr>
        <w:t xml:space="preserve"> kaebusele 20.01.2025 ja võttis kaebuse samuti õigeks.</w:t>
      </w:r>
    </w:p>
    <w:p w14:paraId="0CD7DD28" w14:textId="0FA356DF" w:rsidR="008619B9" w:rsidRPr="00C42F20" w:rsidRDefault="00D112AB" w:rsidP="00C42F20">
      <w:pPr>
        <w:tabs>
          <w:tab w:val="left" w:pos="851"/>
          <w:tab w:val="right" w:pos="9072"/>
        </w:tabs>
        <w:spacing w:after="120"/>
        <w:jc w:val="both"/>
        <w:rPr>
          <w:b/>
          <w:szCs w:val="24"/>
        </w:rPr>
      </w:pPr>
      <w:r w:rsidRPr="006F2D85">
        <w:rPr>
          <w:b/>
          <w:szCs w:val="24"/>
        </w:rPr>
        <w:t>KOHTU PÕHJENDUSE</w:t>
      </w:r>
      <w:r w:rsidR="00664B4F" w:rsidRPr="006F2D85">
        <w:rPr>
          <w:b/>
          <w:szCs w:val="24"/>
        </w:rPr>
        <w:t>D</w:t>
      </w:r>
    </w:p>
    <w:p w14:paraId="1B0DD11E" w14:textId="44FB572A" w:rsidR="002613D5" w:rsidRPr="00C42F20" w:rsidRDefault="00EC5EC6" w:rsidP="00C42F20">
      <w:pPr>
        <w:numPr>
          <w:ilvl w:val="0"/>
          <w:numId w:val="9"/>
        </w:numPr>
        <w:tabs>
          <w:tab w:val="left" w:pos="851"/>
          <w:tab w:val="right" w:pos="9072"/>
        </w:tabs>
        <w:spacing w:after="120"/>
        <w:jc w:val="both"/>
        <w:rPr>
          <w:bCs/>
          <w:iCs/>
          <w:szCs w:val="24"/>
        </w:rPr>
      </w:pPr>
      <w:r w:rsidRPr="00EC5EC6">
        <w:rPr>
          <w:bCs/>
          <w:iCs/>
          <w:szCs w:val="24"/>
        </w:rPr>
        <w:t>Vastavalt HKMS § 27 lg-le 3 on vastustajal õigus kaebus õigeks võtta. HKMS § 159 lg 1 sätestab, et kui vastustaja võtab kohtule esitatud avalduses kaebuse õigeks, rahuldab kohus kaebuse.</w:t>
      </w:r>
      <w:r>
        <w:rPr>
          <w:bCs/>
          <w:iCs/>
          <w:szCs w:val="24"/>
        </w:rPr>
        <w:t xml:space="preserve"> </w:t>
      </w:r>
      <w:r w:rsidRPr="00EC5EC6">
        <w:rPr>
          <w:bCs/>
          <w:iCs/>
          <w:szCs w:val="24"/>
        </w:rPr>
        <w:t>Õigeksvõtu sisuks on nõustumine kaebuse nõuetega. Õigeksvõtmise järel ei hinda kohus poolte sisulisi väiteid, vaid rahuldab kaebuse.</w:t>
      </w:r>
    </w:p>
    <w:p w14:paraId="5D541E66" w14:textId="794BB77A" w:rsidR="002613D5" w:rsidRPr="00EC5EC6" w:rsidRDefault="00EC5EC6" w:rsidP="00C42F20">
      <w:pPr>
        <w:tabs>
          <w:tab w:val="left" w:pos="851"/>
          <w:tab w:val="right" w:pos="9072"/>
        </w:tabs>
        <w:spacing w:after="120"/>
        <w:jc w:val="both"/>
        <w:rPr>
          <w:bCs/>
          <w:iCs/>
          <w:szCs w:val="24"/>
        </w:rPr>
      </w:pPr>
      <w:r>
        <w:rPr>
          <w:bCs/>
          <w:iCs/>
          <w:szCs w:val="24"/>
        </w:rPr>
        <w:t xml:space="preserve">Vastustajad on oma esitatud avaldustes kaebuse selgesõnaliselt õigeks võtnud. </w:t>
      </w:r>
      <w:r w:rsidRPr="00EC5EC6">
        <w:rPr>
          <w:bCs/>
          <w:iCs/>
          <w:szCs w:val="24"/>
        </w:rPr>
        <w:t>Haldusasja menetluses ei osale kolmandaid isikuid, kelle õigusi saaks kaebuse õigeksvõtmine puudutada (HKMS § 159 lg 4). Seega puudub alus kaebuse õigeksvõtu vastuvõtmisest keelduda. Kohus võtab kaebuse õigeksvõtmise avalduse</w:t>
      </w:r>
      <w:r w:rsidR="00B70110">
        <w:rPr>
          <w:bCs/>
          <w:iCs/>
          <w:szCs w:val="24"/>
        </w:rPr>
        <w:t>d</w:t>
      </w:r>
      <w:r w:rsidRPr="00EC5EC6">
        <w:rPr>
          <w:bCs/>
          <w:iCs/>
          <w:szCs w:val="24"/>
        </w:rPr>
        <w:t xml:space="preserve"> vastu ja rahuldab kaebuse (HKMS § 159 lg 1).</w:t>
      </w:r>
    </w:p>
    <w:p w14:paraId="6EE35F67" w14:textId="4B4A3B35" w:rsidR="002613D5" w:rsidRPr="00C42F20" w:rsidRDefault="00EC5EC6" w:rsidP="00C42F20">
      <w:pPr>
        <w:numPr>
          <w:ilvl w:val="0"/>
          <w:numId w:val="9"/>
        </w:numPr>
        <w:tabs>
          <w:tab w:val="left" w:pos="851"/>
          <w:tab w:val="right" w:pos="9072"/>
        </w:tabs>
        <w:spacing w:after="120"/>
        <w:jc w:val="both"/>
        <w:rPr>
          <w:bCs/>
          <w:iCs/>
          <w:szCs w:val="24"/>
        </w:rPr>
      </w:pPr>
      <w:r w:rsidRPr="00EC5EC6">
        <w:rPr>
          <w:bCs/>
          <w:iCs/>
          <w:szCs w:val="24"/>
        </w:rPr>
        <w:t>HKMS § 108 lg 1 kohaselt kannab menetluskulud pool, kelle kahjuks otsus tehti. HKMS § 108 lg 5 esimene lause näeb ette, et kui vastustaja võtab kaebuse õigeks, ei kanna ta pärast õigeksvõttu tekkinud menetluskulusid. Kuna kohus võttis õigeksvõtu</w:t>
      </w:r>
      <w:r w:rsidR="00B70110">
        <w:rPr>
          <w:bCs/>
          <w:iCs/>
          <w:szCs w:val="24"/>
        </w:rPr>
        <w:t>d</w:t>
      </w:r>
      <w:r w:rsidRPr="00EC5EC6">
        <w:rPr>
          <w:bCs/>
          <w:iCs/>
          <w:szCs w:val="24"/>
        </w:rPr>
        <w:t xml:space="preserve"> vastu ja rahuldas kaebuse, pea</w:t>
      </w:r>
      <w:r w:rsidR="00B70110">
        <w:rPr>
          <w:bCs/>
          <w:iCs/>
          <w:szCs w:val="24"/>
        </w:rPr>
        <w:t>vad</w:t>
      </w:r>
      <w:r w:rsidRPr="00EC5EC6">
        <w:rPr>
          <w:bCs/>
          <w:iCs/>
          <w:szCs w:val="24"/>
        </w:rPr>
        <w:t xml:space="preserve"> kuni õigeksvõtuni tekkinud menetluskulud kandma </w:t>
      </w:r>
      <w:r>
        <w:rPr>
          <w:bCs/>
          <w:iCs/>
          <w:szCs w:val="24"/>
        </w:rPr>
        <w:t>vastustajad</w:t>
      </w:r>
      <w:r w:rsidRPr="00EC5EC6">
        <w:rPr>
          <w:bCs/>
          <w:iCs/>
          <w:szCs w:val="24"/>
        </w:rPr>
        <w:t xml:space="preserve">. Ühtlasi jäävad </w:t>
      </w:r>
      <w:r>
        <w:rPr>
          <w:bCs/>
          <w:iCs/>
          <w:szCs w:val="24"/>
        </w:rPr>
        <w:t xml:space="preserve">vastustajate </w:t>
      </w:r>
      <w:r w:rsidRPr="00EC5EC6">
        <w:rPr>
          <w:bCs/>
          <w:iCs/>
          <w:szCs w:val="24"/>
        </w:rPr>
        <w:t xml:space="preserve">menetluskulud </w:t>
      </w:r>
      <w:r>
        <w:rPr>
          <w:bCs/>
          <w:iCs/>
          <w:szCs w:val="24"/>
        </w:rPr>
        <w:t>nende endi</w:t>
      </w:r>
      <w:r w:rsidRPr="00EC5EC6">
        <w:rPr>
          <w:bCs/>
          <w:iCs/>
          <w:szCs w:val="24"/>
        </w:rPr>
        <w:t xml:space="preserve"> kanda (HKMS § 108 lg 1 ja § 108 lg 5).</w:t>
      </w:r>
    </w:p>
    <w:p w14:paraId="71E911ED" w14:textId="3FB2F982" w:rsidR="00EC5EC6" w:rsidRPr="00EC5EC6" w:rsidRDefault="00EC5EC6" w:rsidP="00C42F20">
      <w:pPr>
        <w:tabs>
          <w:tab w:val="left" w:pos="851"/>
          <w:tab w:val="right" w:pos="9072"/>
        </w:tabs>
        <w:spacing w:after="120"/>
        <w:jc w:val="both"/>
        <w:rPr>
          <w:bCs/>
          <w:iCs/>
          <w:szCs w:val="24"/>
        </w:rPr>
      </w:pPr>
      <w:r>
        <w:rPr>
          <w:bCs/>
          <w:iCs/>
          <w:szCs w:val="24"/>
        </w:rPr>
        <w:t xml:space="preserve">Tallinna linna menetluskulud on kaebuselt tasutud riigilõiv summas 1050 eurot. </w:t>
      </w:r>
      <w:r w:rsidRPr="00EC5EC6">
        <w:rPr>
          <w:bCs/>
          <w:iCs/>
          <w:szCs w:val="24"/>
        </w:rPr>
        <w:t xml:space="preserve">Tasutud riigilõiv </w:t>
      </w:r>
      <w:r>
        <w:rPr>
          <w:bCs/>
          <w:iCs/>
          <w:szCs w:val="24"/>
        </w:rPr>
        <w:t>1050</w:t>
      </w:r>
      <w:r w:rsidRPr="00EC5EC6">
        <w:rPr>
          <w:bCs/>
          <w:iCs/>
          <w:szCs w:val="24"/>
        </w:rPr>
        <w:t xml:space="preserve"> eurot on vajalik ja põhjendatud menetluskulu, mis tuleb eeltoodut arvestades vastustaja</w:t>
      </w:r>
      <w:r>
        <w:rPr>
          <w:bCs/>
          <w:iCs/>
          <w:szCs w:val="24"/>
        </w:rPr>
        <w:t>telt</w:t>
      </w:r>
      <w:r w:rsidRPr="00EC5EC6">
        <w:rPr>
          <w:bCs/>
          <w:iCs/>
          <w:szCs w:val="24"/>
        </w:rPr>
        <w:t xml:space="preserve"> kaebaja kasuks välja mõista.</w:t>
      </w:r>
      <w:r>
        <w:rPr>
          <w:bCs/>
          <w:iCs/>
          <w:szCs w:val="24"/>
        </w:rPr>
        <w:t xml:space="preserve"> Vaidlustatud otsuse tegi R</w:t>
      </w:r>
      <w:r w:rsidR="00B7321C">
        <w:rPr>
          <w:bCs/>
          <w:iCs/>
          <w:szCs w:val="24"/>
        </w:rPr>
        <w:t>TK</w:t>
      </w:r>
      <w:r>
        <w:rPr>
          <w:bCs/>
          <w:iCs/>
          <w:szCs w:val="24"/>
        </w:rPr>
        <w:t>. Vaidlustatud vaideotsuse, millega jäeti kaebaja vaie rahuldamata, tegi Kli</w:t>
      </w:r>
      <w:r w:rsidR="00B7321C">
        <w:rPr>
          <w:bCs/>
          <w:iCs/>
          <w:szCs w:val="24"/>
        </w:rPr>
        <w:t>M</w:t>
      </w:r>
      <w:r>
        <w:rPr>
          <w:bCs/>
          <w:iCs/>
          <w:szCs w:val="24"/>
        </w:rPr>
        <w:t>. Antud juhul on menetluskulu väljamõistmine põhjendatud mõlemalt vastustajalt, sest kaebuse esitamise ajendiks oli mõlema vastustaja tegevus. Seega tuleb nii R</w:t>
      </w:r>
      <w:r w:rsidR="00B7321C">
        <w:rPr>
          <w:bCs/>
          <w:iCs/>
          <w:szCs w:val="24"/>
        </w:rPr>
        <w:t>TK-lt</w:t>
      </w:r>
      <w:r>
        <w:rPr>
          <w:bCs/>
          <w:iCs/>
          <w:szCs w:val="24"/>
        </w:rPr>
        <w:t xml:space="preserve"> kui ka Kli</w:t>
      </w:r>
      <w:r w:rsidR="00B7321C">
        <w:rPr>
          <w:bCs/>
          <w:iCs/>
          <w:szCs w:val="24"/>
        </w:rPr>
        <w:t>M-lt</w:t>
      </w:r>
      <w:r>
        <w:rPr>
          <w:bCs/>
          <w:iCs/>
          <w:szCs w:val="24"/>
        </w:rPr>
        <w:t xml:space="preserve"> välja mõista menetluskulu 525 eurot.</w:t>
      </w:r>
    </w:p>
    <w:p w14:paraId="027E5B25" w14:textId="4DD820E1" w:rsidR="000D5455" w:rsidRPr="00C568C6" w:rsidRDefault="000D5455" w:rsidP="00C568C6">
      <w:pPr>
        <w:tabs>
          <w:tab w:val="left" w:pos="851"/>
          <w:tab w:val="right" w:pos="9072"/>
        </w:tabs>
        <w:jc w:val="both"/>
        <w:rPr>
          <w:bCs/>
          <w:iCs/>
          <w:szCs w:val="24"/>
        </w:rPr>
      </w:pPr>
    </w:p>
    <w:p w14:paraId="63FA3906" w14:textId="77777777" w:rsidR="00A93982" w:rsidRPr="00C568C6" w:rsidRDefault="00A93982" w:rsidP="00C568C6">
      <w:pPr>
        <w:spacing w:before="120" w:after="120"/>
        <w:jc w:val="both"/>
        <w:rPr>
          <w:szCs w:val="24"/>
        </w:rPr>
      </w:pPr>
      <w:r w:rsidRPr="00C568C6">
        <w:rPr>
          <w:szCs w:val="24"/>
        </w:rPr>
        <w:t xml:space="preserve">(allkirjastatud digitaalselt) </w:t>
      </w:r>
    </w:p>
    <w:p w14:paraId="33186A5D" w14:textId="4A790DDD" w:rsidR="005900FD" w:rsidRPr="00C568C6" w:rsidRDefault="005900FD" w:rsidP="00C568C6">
      <w:pPr>
        <w:spacing w:before="120" w:after="120"/>
        <w:jc w:val="both"/>
        <w:rPr>
          <w:szCs w:val="24"/>
        </w:rPr>
      </w:pPr>
      <w:r w:rsidRPr="00C568C6">
        <w:rPr>
          <w:szCs w:val="24"/>
        </w:rPr>
        <w:t xml:space="preserve">Janek Laidvee </w:t>
      </w:r>
    </w:p>
    <w:p w14:paraId="5A4132E3" w14:textId="25A8635A" w:rsidR="005900FD" w:rsidRPr="00C568C6" w:rsidRDefault="005900FD" w:rsidP="00C568C6">
      <w:pPr>
        <w:spacing w:before="120" w:after="120"/>
        <w:jc w:val="both"/>
        <w:rPr>
          <w:szCs w:val="24"/>
        </w:rPr>
      </w:pPr>
      <w:r w:rsidRPr="00C568C6">
        <w:rPr>
          <w:szCs w:val="24"/>
        </w:rPr>
        <w:t>kohtunik</w:t>
      </w:r>
    </w:p>
    <w:sectPr w:rsidR="005900FD" w:rsidRPr="00C568C6" w:rsidSect="007970E1">
      <w:headerReference w:type="default" r:id="rId7"/>
      <w:footerReference w:type="default" r:id="rId8"/>
      <w:headerReference w:type="first" r:id="rId9"/>
      <w:pgSz w:w="11906" w:h="16838"/>
      <w:pgMar w:top="136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2472" w14:textId="77777777" w:rsidR="0027495C" w:rsidRDefault="0027495C" w:rsidP="00A93982">
      <w:r>
        <w:separator/>
      </w:r>
    </w:p>
  </w:endnote>
  <w:endnote w:type="continuationSeparator" w:id="0">
    <w:p w14:paraId="741D6B32" w14:textId="77777777" w:rsidR="0027495C" w:rsidRDefault="0027495C" w:rsidP="00A9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24382"/>
      <w:docPartObj>
        <w:docPartGallery w:val="Page Numbers (Bottom of Page)"/>
        <w:docPartUnique/>
      </w:docPartObj>
    </w:sdtPr>
    <w:sdtEndPr/>
    <w:sdtContent>
      <w:p w14:paraId="5902F6AE" w14:textId="77777777" w:rsidR="00060279" w:rsidRDefault="00A93982">
        <w:pPr>
          <w:pStyle w:val="Jalus"/>
          <w:jc w:val="right"/>
        </w:pPr>
        <w:r>
          <w:fldChar w:fldCharType="begin"/>
        </w:r>
        <w:r>
          <w:instrText>PAGE   \* MERGEFORMAT</w:instrText>
        </w:r>
        <w:r>
          <w:fldChar w:fldCharType="separate"/>
        </w:r>
        <w:r>
          <w:t>2</w:t>
        </w:r>
        <w:r>
          <w:fldChar w:fldCharType="end"/>
        </w:r>
      </w:p>
    </w:sdtContent>
  </w:sdt>
  <w:p w14:paraId="61BE529E" w14:textId="77777777" w:rsidR="00060279" w:rsidRPr="00904E42" w:rsidRDefault="00060279" w:rsidP="00904E42">
    <w:pPr>
      <w:pStyle w:val="Jalus"/>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29D4" w14:textId="77777777" w:rsidR="0027495C" w:rsidRDefault="0027495C" w:rsidP="00A93982">
      <w:r>
        <w:separator/>
      </w:r>
    </w:p>
  </w:footnote>
  <w:footnote w:type="continuationSeparator" w:id="0">
    <w:p w14:paraId="706564A6" w14:textId="77777777" w:rsidR="0027495C" w:rsidRDefault="0027495C" w:rsidP="00A9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7203" w14:textId="77777777" w:rsidR="00060279" w:rsidRPr="00904E42" w:rsidRDefault="00060279" w:rsidP="00904E42">
    <w:pPr>
      <w:pStyle w:val="Pis"/>
      <w:jc w:val="right"/>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DA09" w14:textId="77777777" w:rsidR="00060279" w:rsidRPr="00C817E1" w:rsidRDefault="00A93982" w:rsidP="00904E42">
    <w:pPr>
      <w:pStyle w:val="Pis"/>
      <w:tabs>
        <w:tab w:val="clear" w:pos="9072"/>
        <w:tab w:val="left" w:pos="5700"/>
      </w:tabs>
      <w:jc w:val="center"/>
      <w:rPr>
        <w:b/>
        <w:noProof/>
        <w:sz w:val="23"/>
        <w:szCs w:val="23"/>
      </w:rPr>
    </w:pPr>
    <w:r>
      <w:rPr>
        <w:noProof/>
        <w:sz w:val="23"/>
        <w:szCs w:val="23"/>
        <w:lang w:eastAsia="et-EE"/>
      </w:rPr>
      <w:drawing>
        <wp:inline distT="0" distB="0" distL="0" distR="0" wp14:anchorId="3D3C58EC" wp14:editId="4F2C31D2">
          <wp:extent cx="742950" cy="8191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14:paraId="2E597F56" w14:textId="77777777" w:rsidR="00060279" w:rsidRPr="00C817E1" w:rsidRDefault="00060279" w:rsidP="00904E42">
    <w:pPr>
      <w:tabs>
        <w:tab w:val="center" w:pos="4394"/>
      </w:tabs>
      <w:jc w:val="center"/>
      <w:rPr>
        <w:noProof/>
        <w:sz w:val="21"/>
        <w:szCs w:val="21"/>
      </w:rPr>
    </w:pPr>
  </w:p>
  <w:p w14:paraId="3A76C795" w14:textId="77777777" w:rsidR="00060279" w:rsidRPr="00C817E1" w:rsidRDefault="00A93982" w:rsidP="00904E42">
    <w:pPr>
      <w:pStyle w:val="Pis"/>
      <w:tabs>
        <w:tab w:val="center" w:pos="4320"/>
        <w:tab w:val="center" w:pos="4394"/>
      </w:tabs>
      <w:jc w:val="center"/>
      <w:rPr>
        <w:noProof/>
        <w:spacing w:val="80"/>
        <w:sz w:val="23"/>
        <w:szCs w:val="23"/>
        <w:lang w:val="fi-FI"/>
      </w:rPr>
    </w:pPr>
    <w:r w:rsidRPr="00C817E1">
      <w:rPr>
        <w:noProof/>
        <w:spacing w:val="80"/>
        <w:sz w:val="42"/>
        <w:szCs w:val="42"/>
        <w:lang w:val="fi-FI"/>
      </w:rPr>
      <w:t>KOHTUOTSUS</w:t>
    </w:r>
  </w:p>
  <w:p w14:paraId="79D36196" w14:textId="77777777" w:rsidR="00060279" w:rsidRPr="00904E42" w:rsidRDefault="00A93982" w:rsidP="00904E42">
    <w:pPr>
      <w:pStyle w:val="Pis"/>
      <w:tabs>
        <w:tab w:val="center" w:pos="4320"/>
        <w:tab w:val="center" w:pos="4394"/>
      </w:tabs>
      <w:jc w:val="center"/>
      <w:rPr>
        <w:noProof/>
        <w:sz w:val="23"/>
        <w:szCs w:val="23"/>
        <w:lang w:val="fi-FI"/>
      </w:rPr>
    </w:pPr>
    <w:r>
      <w:rPr>
        <w:noProof/>
        <w:sz w:val="23"/>
        <w:szCs w:val="23"/>
        <w:lang w:val="fi-FI"/>
      </w:rPr>
      <w:t>EESTI VABARIIGI NIMEL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D22"/>
    <w:multiLevelType w:val="hybridMultilevel"/>
    <w:tmpl w:val="182481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4D3787"/>
    <w:multiLevelType w:val="hybridMultilevel"/>
    <w:tmpl w:val="74F450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1C2A8A"/>
    <w:multiLevelType w:val="hybridMultilevel"/>
    <w:tmpl w:val="A408396E"/>
    <w:lvl w:ilvl="0" w:tplc="267CB44E">
      <w:start w:val="1"/>
      <w:numFmt w:val="decimal"/>
      <w:suff w:val="space"/>
      <w:lvlText w:val="%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5C0915"/>
    <w:multiLevelType w:val="hybridMultilevel"/>
    <w:tmpl w:val="131435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6D0CBB"/>
    <w:multiLevelType w:val="hybridMultilevel"/>
    <w:tmpl w:val="7A662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EA70F8"/>
    <w:multiLevelType w:val="hybridMultilevel"/>
    <w:tmpl w:val="A5A405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DB1816"/>
    <w:multiLevelType w:val="hybridMultilevel"/>
    <w:tmpl w:val="80384DF0"/>
    <w:lvl w:ilvl="0" w:tplc="818069F0">
      <w:start w:val="1"/>
      <w:numFmt w:val="decimal"/>
      <w:suff w:val="space"/>
      <w:lvlText w:val="%1."/>
      <w:lvlJc w:val="left"/>
      <w:pPr>
        <w:ind w:left="0" w:firstLine="0"/>
      </w:pPr>
      <w:rPr>
        <w:rFonts w:hint="default"/>
        <w:b/>
        <w:i w:val="0"/>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AE6A40"/>
    <w:multiLevelType w:val="multilevel"/>
    <w:tmpl w:val="7FAE9AA6"/>
    <w:lvl w:ilvl="0">
      <w:start w:val="1"/>
      <w:numFmt w:val="decimal"/>
      <w:suff w:val="space"/>
      <w:lvlText w:val="%1."/>
      <w:lvlJc w:val="left"/>
      <w:pPr>
        <w:ind w:left="0" w:firstLine="0"/>
      </w:pPr>
      <w:rPr>
        <w:rFonts w:hint="default"/>
        <w:b/>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8" w15:restartNumberingAfterBreak="0">
    <w:nsid w:val="29CA77DC"/>
    <w:multiLevelType w:val="hybridMultilevel"/>
    <w:tmpl w:val="5FB070AE"/>
    <w:lvl w:ilvl="0" w:tplc="3076875A">
      <w:start w:val="1"/>
      <w:numFmt w:val="decimal"/>
      <w:pStyle w:val="DOKTEKST"/>
      <w:suff w:val="space"/>
      <w:lvlText w:val="%1."/>
      <w:lvlJc w:val="left"/>
      <w:pPr>
        <w:ind w:left="360" w:hanging="360"/>
      </w:pPr>
      <w:rPr>
        <w:rFonts w:hint="default"/>
        <w:b/>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9D1193"/>
    <w:multiLevelType w:val="hybridMultilevel"/>
    <w:tmpl w:val="32F8CF54"/>
    <w:lvl w:ilvl="0" w:tplc="53DA42A0">
      <w:start w:val="1"/>
      <w:numFmt w:val="decimal"/>
      <w:lvlText w:val="%1."/>
      <w:lvlJc w:val="left"/>
      <w:pPr>
        <w:ind w:left="360" w:hanging="360"/>
      </w:pPr>
      <w:rPr>
        <w:rFonts w:ascii="Times New Roman" w:eastAsia="Times New Roman" w:hAnsi="Times New Roman" w:cs="Times New Roman"/>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0F0200D"/>
    <w:multiLevelType w:val="hybridMultilevel"/>
    <w:tmpl w:val="54F6DE3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C221AB6"/>
    <w:multiLevelType w:val="multilevel"/>
    <w:tmpl w:val="93AA6F7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52C34"/>
    <w:multiLevelType w:val="hybridMultilevel"/>
    <w:tmpl w:val="E7880D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2410A42"/>
    <w:multiLevelType w:val="multilevel"/>
    <w:tmpl w:val="6FACB03E"/>
    <w:lvl w:ilvl="0">
      <w:start w:val="1"/>
      <w:numFmt w:val="bullet"/>
      <w:lvlText w:val=""/>
      <w:lvlJc w:val="left"/>
      <w:pPr>
        <w:ind w:left="0" w:firstLine="0"/>
      </w:pPr>
      <w:rPr>
        <w:rFonts w:ascii="Symbol" w:hAnsi="Symbol" w:hint="default"/>
        <w:b/>
        <w:i w:val="0"/>
        <w:color w:val="auto"/>
      </w:rPr>
    </w:lvl>
    <w:lvl w:ilvl="1">
      <w:start w:val="2"/>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14" w15:restartNumberingAfterBreak="0">
    <w:nsid w:val="478A35BC"/>
    <w:multiLevelType w:val="hybridMultilevel"/>
    <w:tmpl w:val="9C8637D4"/>
    <w:lvl w:ilvl="0" w:tplc="23D28868">
      <w:start w:val="1"/>
      <w:numFmt w:val="decimal"/>
      <w:suff w:val="space"/>
      <w:lvlText w:val="%1."/>
      <w:lvlJc w:val="left"/>
      <w:pPr>
        <w:ind w:left="0" w:firstLine="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5" w15:restartNumberingAfterBreak="0">
    <w:nsid w:val="4CA21847"/>
    <w:multiLevelType w:val="hybridMultilevel"/>
    <w:tmpl w:val="FF587D92"/>
    <w:lvl w:ilvl="0" w:tplc="EBBE98A2">
      <w:start w:val="14"/>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EFA13F4"/>
    <w:multiLevelType w:val="hybridMultilevel"/>
    <w:tmpl w:val="D350218A"/>
    <w:lvl w:ilvl="0" w:tplc="D9EA6F9A">
      <w:start w:val="5"/>
      <w:numFmt w:val="bullet"/>
      <w:lvlText w:val="-"/>
      <w:lvlJc w:val="left"/>
      <w:pPr>
        <w:ind w:left="720" w:hanging="360"/>
      </w:pPr>
      <w:rPr>
        <w:rFonts w:ascii="Times New Roman" w:eastAsiaTheme="maj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5CF3FF4"/>
    <w:multiLevelType w:val="hybridMultilevel"/>
    <w:tmpl w:val="59A80438"/>
    <w:lvl w:ilvl="0" w:tplc="3FC02E46">
      <w:start w:val="1"/>
      <w:numFmt w:val="decimal"/>
      <w:suff w:val="space"/>
      <w:lvlText w:val="%1)"/>
      <w:lvlJc w:val="left"/>
      <w:pPr>
        <w:ind w:left="0" w:firstLine="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CE0C4E"/>
    <w:multiLevelType w:val="hybridMultilevel"/>
    <w:tmpl w:val="921A5F54"/>
    <w:lvl w:ilvl="0" w:tplc="E954E7B4">
      <w:start w:val="1"/>
      <w:numFmt w:val="decimal"/>
      <w:lvlText w:val="%1."/>
      <w:lvlJc w:val="left"/>
      <w:pPr>
        <w:ind w:left="720" w:hanging="360"/>
      </w:pPr>
      <w:rPr>
        <w:rFonts w:eastAsiaTheme="maj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BDA602C"/>
    <w:multiLevelType w:val="multilevel"/>
    <w:tmpl w:val="63787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9A0151"/>
    <w:multiLevelType w:val="hybridMultilevel"/>
    <w:tmpl w:val="CB5E708E"/>
    <w:lvl w:ilvl="0" w:tplc="52C2462E">
      <w:start w:val="1"/>
      <w:numFmt w:val="decimal"/>
      <w:suff w:val="space"/>
      <w:lvlText w:val="%1)"/>
      <w:lvlJc w:val="left"/>
      <w:pPr>
        <w:ind w:left="0" w:firstLine="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37E0739"/>
    <w:multiLevelType w:val="hybridMultilevel"/>
    <w:tmpl w:val="59B880BA"/>
    <w:lvl w:ilvl="0" w:tplc="C8F4B97E">
      <w:start w:val="1"/>
      <w:numFmt w:val="decimal"/>
      <w:suff w:val="space"/>
      <w:lvlText w:val="%1."/>
      <w:lvlJc w:val="left"/>
      <w:pPr>
        <w:ind w:left="0" w:firstLine="0"/>
      </w:pPr>
      <w:rPr>
        <w:rFonts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95E656F"/>
    <w:multiLevelType w:val="multilevel"/>
    <w:tmpl w:val="1C540BF4"/>
    <w:lvl w:ilvl="0">
      <w:start w:val="1"/>
      <w:numFmt w:val="decimal"/>
      <w:suff w:val="space"/>
      <w:lvlText w:val="%1."/>
      <w:lvlJc w:val="left"/>
      <w:pPr>
        <w:ind w:left="0" w:firstLine="0"/>
      </w:pPr>
      <w:rPr>
        <w:rFonts w:cs="Times New Roman" w:hint="default"/>
        <w:b/>
        <w:i w:val="0"/>
        <w:color w:val="auto"/>
      </w:rPr>
    </w:lvl>
    <w:lvl w:ilvl="1">
      <w:start w:val="2"/>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num w:numId="1" w16cid:durableId="900602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7201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07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03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625470">
    <w:abstractNumId w:val="8"/>
  </w:num>
  <w:num w:numId="6" w16cid:durableId="1522671373">
    <w:abstractNumId w:val="2"/>
  </w:num>
  <w:num w:numId="7" w16cid:durableId="1738015747">
    <w:abstractNumId w:val="3"/>
  </w:num>
  <w:num w:numId="8" w16cid:durableId="1514806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9249612">
    <w:abstractNumId w:val="22"/>
  </w:num>
  <w:num w:numId="10" w16cid:durableId="373821448">
    <w:abstractNumId w:val="14"/>
  </w:num>
  <w:num w:numId="11" w16cid:durableId="197622957">
    <w:abstractNumId w:val="21"/>
  </w:num>
  <w:num w:numId="12" w16cid:durableId="1725441627">
    <w:abstractNumId w:val="9"/>
  </w:num>
  <w:num w:numId="13" w16cid:durableId="1214199120">
    <w:abstractNumId w:val="1"/>
  </w:num>
  <w:num w:numId="14" w16cid:durableId="1531528630">
    <w:abstractNumId w:val="5"/>
  </w:num>
  <w:num w:numId="15" w16cid:durableId="302664125">
    <w:abstractNumId w:val="4"/>
  </w:num>
  <w:num w:numId="16" w16cid:durableId="1042826706">
    <w:abstractNumId w:val="10"/>
  </w:num>
  <w:num w:numId="17" w16cid:durableId="319894260">
    <w:abstractNumId w:val="0"/>
  </w:num>
  <w:num w:numId="18" w16cid:durableId="1056853336">
    <w:abstractNumId w:val="15"/>
  </w:num>
  <w:num w:numId="19" w16cid:durableId="168064398">
    <w:abstractNumId w:val="19"/>
  </w:num>
  <w:num w:numId="20" w16cid:durableId="2072071368">
    <w:abstractNumId w:val="7"/>
  </w:num>
  <w:num w:numId="21" w16cid:durableId="671877086">
    <w:abstractNumId w:val="11"/>
  </w:num>
  <w:num w:numId="22" w16cid:durableId="1124694890">
    <w:abstractNumId w:val="18"/>
  </w:num>
  <w:num w:numId="23" w16cid:durableId="1976107672">
    <w:abstractNumId w:val="12"/>
  </w:num>
  <w:num w:numId="24" w16cid:durableId="622465360">
    <w:abstractNumId w:val="16"/>
  </w:num>
  <w:num w:numId="25" w16cid:durableId="789982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1D"/>
    <w:rsid w:val="00000F2C"/>
    <w:rsid w:val="00007675"/>
    <w:rsid w:val="0001130F"/>
    <w:rsid w:val="00012B6D"/>
    <w:rsid w:val="0001515E"/>
    <w:rsid w:val="0001584B"/>
    <w:rsid w:val="0001765B"/>
    <w:rsid w:val="00017855"/>
    <w:rsid w:val="00017CDB"/>
    <w:rsid w:val="000220E6"/>
    <w:rsid w:val="00024854"/>
    <w:rsid w:val="00033DD6"/>
    <w:rsid w:val="00034904"/>
    <w:rsid w:val="000372DE"/>
    <w:rsid w:val="00037C9E"/>
    <w:rsid w:val="000449E9"/>
    <w:rsid w:val="00044FB0"/>
    <w:rsid w:val="000462C2"/>
    <w:rsid w:val="000573D4"/>
    <w:rsid w:val="00057D62"/>
    <w:rsid w:val="00060279"/>
    <w:rsid w:val="000607D6"/>
    <w:rsid w:val="00061C7F"/>
    <w:rsid w:val="000648C9"/>
    <w:rsid w:val="00065C00"/>
    <w:rsid w:val="00066BCE"/>
    <w:rsid w:val="00074846"/>
    <w:rsid w:val="00074F9E"/>
    <w:rsid w:val="000752C0"/>
    <w:rsid w:val="0007698E"/>
    <w:rsid w:val="00083996"/>
    <w:rsid w:val="00085766"/>
    <w:rsid w:val="000860A7"/>
    <w:rsid w:val="0009004D"/>
    <w:rsid w:val="00093196"/>
    <w:rsid w:val="0009481A"/>
    <w:rsid w:val="0009498F"/>
    <w:rsid w:val="000A00D5"/>
    <w:rsid w:val="000A327D"/>
    <w:rsid w:val="000A4E5F"/>
    <w:rsid w:val="000A4F64"/>
    <w:rsid w:val="000B6788"/>
    <w:rsid w:val="000C05A0"/>
    <w:rsid w:val="000C0F32"/>
    <w:rsid w:val="000C258F"/>
    <w:rsid w:val="000C4C63"/>
    <w:rsid w:val="000D5455"/>
    <w:rsid w:val="000D63BD"/>
    <w:rsid w:val="000D67C1"/>
    <w:rsid w:val="000D7D4B"/>
    <w:rsid w:val="000E1BDC"/>
    <w:rsid w:val="000E4EBE"/>
    <w:rsid w:val="000E5C01"/>
    <w:rsid w:val="000F28E3"/>
    <w:rsid w:val="000F786D"/>
    <w:rsid w:val="00101BD9"/>
    <w:rsid w:val="001221D4"/>
    <w:rsid w:val="00124C3A"/>
    <w:rsid w:val="00126F38"/>
    <w:rsid w:val="00126FFE"/>
    <w:rsid w:val="00130883"/>
    <w:rsid w:val="001308EE"/>
    <w:rsid w:val="001369A8"/>
    <w:rsid w:val="001406F7"/>
    <w:rsid w:val="00140BAA"/>
    <w:rsid w:val="00145C43"/>
    <w:rsid w:val="0014659F"/>
    <w:rsid w:val="001467F1"/>
    <w:rsid w:val="00150D47"/>
    <w:rsid w:val="001510B6"/>
    <w:rsid w:val="00152743"/>
    <w:rsid w:val="00152814"/>
    <w:rsid w:val="00155FF8"/>
    <w:rsid w:val="00157FF3"/>
    <w:rsid w:val="001609F2"/>
    <w:rsid w:val="00167A8D"/>
    <w:rsid w:val="00167EBF"/>
    <w:rsid w:val="00173E69"/>
    <w:rsid w:val="001745D6"/>
    <w:rsid w:val="0017678A"/>
    <w:rsid w:val="00176FAA"/>
    <w:rsid w:val="00184FAB"/>
    <w:rsid w:val="00187980"/>
    <w:rsid w:val="00196F13"/>
    <w:rsid w:val="001976A1"/>
    <w:rsid w:val="001A19A7"/>
    <w:rsid w:val="001A64BE"/>
    <w:rsid w:val="001B3889"/>
    <w:rsid w:val="001B6081"/>
    <w:rsid w:val="001B7DF0"/>
    <w:rsid w:val="001C0E20"/>
    <w:rsid w:val="001C16AF"/>
    <w:rsid w:val="001C2BD4"/>
    <w:rsid w:val="001C4012"/>
    <w:rsid w:val="001E0484"/>
    <w:rsid w:val="001E24F1"/>
    <w:rsid w:val="001E495C"/>
    <w:rsid w:val="001E5484"/>
    <w:rsid w:val="001E6215"/>
    <w:rsid w:val="001F1507"/>
    <w:rsid w:val="001F1E09"/>
    <w:rsid w:val="001F2EBD"/>
    <w:rsid w:val="001F4A2E"/>
    <w:rsid w:val="001F62BE"/>
    <w:rsid w:val="002054F0"/>
    <w:rsid w:val="002075FD"/>
    <w:rsid w:val="00212B3D"/>
    <w:rsid w:val="00214EA4"/>
    <w:rsid w:val="00216D43"/>
    <w:rsid w:val="00221072"/>
    <w:rsid w:val="00223191"/>
    <w:rsid w:val="0022736C"/>
    <w:rsid w:val="00233FEF"/>
    <w:rsid w:val="00234C3C"/>
    <w:rsid w:val="00236461"/>
    <w:rsid w:val="002366A2"/>
    <w:rsid w:val="002404DB"/>
    <w:rsid w:val="00243A4A"/>
    <w:rsid w:val="00243DD8"/>
    <w:rsid w:val="00246805"/>
    <w:rsid w:val="00252606"/>
    <w:rsid w:val="002543CA"/>
    <w:rsid w:val="00257C0D"/>
    <w:rsid w:val="002605F8"/>
    <w:rsid w:val="002612A9"/>
    <w:rsid w:val="002613D5"/>
    <w:rsid w:val="0026229D"/>
    <w:rsid w:val="002664A3"/>
    <w:rsid w:val="00267A90"/>
    <w:rsid w:val="00273A7A"/>
    <w:rsid w:val="0027495C"/>
    <w:rsid w:val="002804B2"/>
    <w:rsid w:val="002809EF"/>
    <w:rsid w:val="00280E93"/>
    <w:rsid w:val="002811FC"/>
    <w:rsid w:val="00281FBD"/>
    <w:rsid w:val="0028253C"/>
    <w:rsid w:val="00284C4B"/>
    <w:rsid w:val="002866D4"/>
    <w:rsid w:val="002930A5"/>
    <w:rsid w:val="00296107"/>
    <w:rsid w:val="00297B49"/>
    <w:rsid w:val="002A2880"/>
    <w:rsid w:val="002B00CB"/>
    <w:rsid w:val="002B21E3"/>
    <w:rsid w:val="002B5125"/>
    <w:rsid w:val="002B6174"/>
    <w:rsid w:val="002C2AC4"/>
    <w:rsid w:val="002C5BE3"/>
    <w:rsid w:val="002C6EB8"/>
    <w:rsid w:val="002C74EE"/>
    <w:rsid w:val="002D0717"/>
    <w:rsid w:val="002D20C7"/>
    <w:rsid w:val="002D6442"/>
    <w:rsid w:val="002E0E72"/>
    <w:rsid w:val="002E3688"/>
    <w:rsid w:val="002E7FB1"/>
    <w:rsid w:val="002F39FD"/>
    <w:rsid w:val="002F754B"/>
    <w:rsid w:val="00304E81"/>
    <w:rsid w:val="00306F30"/>
    <w:rsid w:val="00316143"/>
    <w:rsid w:val="00320E38"/>
    <w:rsid w:val="00322A9E"/>
    <w:rsid w:val="00323436"/>
    <w:rsid w:val="00324306"/>
    <w:rsid w:val="0032456F"/>
    <w:rsid w:val="00324830"/>
    <w:rsid w:val="0032655D"/>
    <w:rsid w:val="003307D9"/>
    <w:rsid w:val="00332C58"/>
    <w:rsid w:val="00334B68"/>
    <w:rsid w:val="003366EB"/>
    <w:rsid w:val="00340A90"/>
    <w:rsid w:val="0034218E"/>
    <w:rsid w:val="003428DD"/>
    <w:rsid w:val="00343C99"/>
    <w:rsid w:val="00351742"/>
    <w:rsid w:val="00351966"/>
    <w:rsid w:val="00352450"/>
    <w:rsid w:val="003635A7"/>
    <w:rsid w:val="00372546"/>
    <w:rsid w:val="00374105"/>
    <w:rsid w:val="003756AE"/>
    <w:rsid w:val="00377F3D"/>
    <w:rsid w:val="003803F1"/>
    <w:rsid w:val="00383AA3"/>
    <w:rsid w:val="00386C1A"/>
    <w:rsid w:val="00391505"/>
    <w:rsid w:val="00392534"/>
    <w:rsid w:val="003A0FCC"/>
    <w:rsid w:val="003A1A48"/>
    <w:rsid w:val="003A1AF4"/>
    <w:rsid w:val="003A2EC4"/>
    <w:rsid w:val="003A3BA8"/>
    <w:rsid w:val="003A3DAA"/>
    <w:rsid w:val="003B0985"/>
    <w:rsid w:val="003B17EA"/>
    <w:rsid w:val="003B2B0C"/>
    <w:rsid w:val="003B4295"/>
    <w:rsid w:val="003B567B"/>
    <w:rsid w:val="003B5FD5"/>
    <w:rsid w:val="003C2DB1"/>
    <w:rsid w:val="003C4894"/>
    <w:rsid w:val="003C56B9"/>
    <w:rsid w:val="003C61DC"/>
    <w:rsid w:val="003D22CC"/>
    <w:rsid w:val="003D3BDA"/>
    <w:rsid w:val="003D3D71"/>
    <w:rsid w:val="003D637F"/>
    <w:rsid w:val="003D6E8D"/>
    <w:rsid w:val="003F24AC"/>
    <w:rsid w:val="003F302E"/>
    <w:rsid w:val="003F3E6F"/>
    <w:rsid w:val="003F4065"/>
    <w:rsid w:val="003F4437"/>
    <w:rsid w:val="003F4EF3"/>
    <w:rsid w:val="003F6DBB"/>
    <w:rsid w:val="00402CB7"/>
    <w:rsid w:val="00407082"/>
    <w:rsid w:val="004113DB"/>
    <w:rsid w:val="004148A3"/>
    <w:rsid w:val="00415B0A"/>
    <w:rsid w:val="004232F9"/>
    <w:rsid w:val="00431D41"/>
    <w:rsid w:val="00431E28"/>
    <w:rsid w:val="00432741"/>
    <w:rsid w:val="00437714"/>
    <w:rsid w:val="004444CF"/>
    <w:rsid w:val="0044635C"/>
    <w:rsid w:val="00447582"/>
    <w:rsid w:val="0044783B"/>
    <w:rsid w:val="00447AD6"/>
    <w:rsid w:val="00450007"/>
    <w:rsid w:val="00461B72"/>
    <w:rsid w:val="004656A1"/>
    <w:rsid w:val="00465B0D"/>
    <w:rsid w:val="00466309"/>
    <w:rsid w:val="004733E2"/>
    <w:rsid w:val="00481FF8"/>
    <w:rsid w:val="00485567"/>
    <w:rsid w:val="004857D0"/>
    <w:rsid w:val="00487943"/>
    <w:rsid w:val="00493A60"/>
    <w:rsid w:val="00497BD9"/>
    <w:rsid w:val="004A06B4"/>
    <w:rsid w:val="004A2C62"/>
    <w:rsid w:val="004A2E18"/>
    <w:rsid w:val="004B3511"/>
    <w:rsid w:val="004B364E"/>
    <w:rsid w:val="004B6338"/>
    <w:rsid w:val="004C157E"/>
    <w:rsid w:val="004C3D35"/>
    <w:rsid w:val="004C4887"/>
    <w:rsid w:val="004C4969"/>
    <w:rsid w:val="004C4DF6"/>
    <w:rsid w:val="004C55BD"/>
    <w:rsid w:val="004C7257"/>
    <w:rsid w:val="004D0EC8"/>
    <w:rsid w:val="004D174A"/>
    <w:rsid w:val="004D7051"/>
    <w:rsid w:val="004E0D48"/>
    <w:rsid w:val="004E389E"/>
    <w:rsid w:val="004E7587"/>
    <w:rsid w:val="004F2398"/>
    <w:rsid w:val="004F4AFA"/>
    <w:rsid w:val="004F772C"/>
    <w:rsid w:val="005162BD"/>
    <w:rsid w:val="00526C59"/>
    <w:rsid w:val="005275CB"/>
    <w:rsid w:val="005324E3"/>
    <w:rsid w:val="00533665"/>
    <w:rsid w:val="005357AD"/>
    <w:rsid w:val="0053629B"/>
    <w:rsid w:val="00542E95"/>
    <w:rsid w:val="00547E57"/>
    <w:rsid w:val="00554F7D"/>
    <w:rsid w:val="00555235"/>
    <w:rsid w:val="0055676B"/>
    <w:rsid w:val="00560F16"/>
    <w:rsid w:val="005673DC"/>
    <w:rsid w:val="005708C1"/>
    <w:rsid w:val="005735DD"/>
    <w:rsid w:val="005736B8"/>
    <w:rsid w:val="00573BFE"/>
    <w:rsid w:val="00574F0F"/>
    <w:rsid w:val="00575302"/>
    <w:rsid w:val="0057651F"/>
    <w:rsid w:val="00584D59"/>
    <w:rsid w:val="005900FD"/>
    <w:rsid w:val="005909EA"/>
    <w:rsid w:val="00591667"/>
    <w:rsid w:val="00594118"/>
    <w:rsid w:val="00594825"/>
    <w:rsid w:val="00596E24"/>
    <w:rsid w:val="005A2C6D"/>
    <w:rsid w:val="005A3363"/>
    <w:rsid w:val="005B1FD7"/>
    <w:rsid w:val="005B3211"/>
    <w:rsid w:val="005B4594"/>
    <w:rsid w:val="005C1958"/>
    <w:rsid w:val="005C1CB9"/>
    <w:rsid w:val="005C361D"/>
    <w:rsid w:val="005C45E4"/>
    <w:rsid w:val="005C617A"/>
    <w:rsid w:val="005D165E"/>
    <w:rsid w:val="005D34F0"/>
    <w:rsid w:val="005E6A9A"/>
    <w:rsid w:val="005F20AD"/>
    <w:rsid w:val="005F59FE"/>
    <w:rsid w:val="005F5C94"/>
    <w:rsid w:val="005F720C"/>
    <w:rsid w:val="00607840"/>
    <w:rsid w:val="0061212D"/>
    <w:rsid w:val="0061279D"/>
    <w:rsid w:val="00612B4A"/>
    <w:rsid w:val="00613A5F"/>
    <w:rsid w:val="0061704B"/>
    <w:rsid w:val="00617740"/>
    <w:rsid w:val="00621AB5"/>
    <w:rsid w:val="00622834"/>
    <w:rsid w:val="006250B5"/>
    <w:rsid w:val="00627620"/>
    <w:rsid w:val="00630F54"/>
    <w:rsid w:val="0063151F"/>
    <w:rsid w:val="00635942"/>
    <w:rsid w:val="00635C85"/>
    <w:rsid w:val="00637DCD"/>
    <w:rsid w:val="00641C5E"/>
    <w:rsid w:val="00644C0A"/>
    <w:rsid w:val="006545C5"/>
    <w:rsid w:val="00657DAB"/>
    <w:rsid w:val="006608DF"/>
    <w:rsid w:val="006616ED"/>
    <w:rsid w:val="00664354"/>
    <w:rsid w:val="006643FE"/>
    <w:rsid w:val="00664806"/>
    <w:rsid w:val="00664B4F"/>
    <w:rsid w:val="006657A7"/>
    <w:rsid w:val="00666E61"/>
    <w:rsid w:val="006670E0"/>
    <w:rsid w:val="0066715B"/>
    <w:rsid w:val="006703DD"/>
    <w:rsid w:val="006752F7"/>
    <w:rsid w:val="00676790"/>
    <w:rsid w:val="00677DF5"/>
    <w:rsid w:val="006800E1"/>
    <w:rsid w:val="0068045B"/>
    <w:rsid w:val="00680C87"/>
    <w:rsid w:val="00683DFF"/>
    <w:rsid w:val="00692066"/>
    <w:rsid w:val="00692302"/>
    <w:rsid w:val="00693132"/>
    <w:rsid w:val="006B0E45"/>
    <w:rsid w:val="006B1307"/>
    <w:rsid w:val="006B22ED"/>
    <w:rsid w:val="006B4261"/>
    <w:rsid w:val="006B441E"/>
    <w:rsid w:val="006B4E0D"/>
    <w:rsid w:val="006B797F"/>
    <w:rsid w:val="006C1092"/>
    <w:rsid w:val="006C254C"/>
    <w:rsid w:val="006C4205"/>
    <w:rsid w:val="006C75FE"/>
    <w:rsid w:val="006D52ED"/>
    <w:rsid w:val="006D6150"/>
    <w:rsid w:val="006D6FD9"/>
    <w:rsid w:val="006E6051"/>
    <w:rsid w:val="006F2D85"/>
    <w:rsid w:val="006F5D5D"/>
    <w:rsid w:val="00701CE2"/>
    <w:rsid w:val="007032CA"/>
    <w:rsid w:val="00712B9D"/>
    <w:rsid w:val="00713DE7"/>
    <w:rsid w:val="007201CD"/>
    <w:rsid w:val="007214D2"/>
    <w:rsid w:val="00723804"/>
    <w:rsid w:val="0072390E"/>
    <w:rsid w:val="0073512E"/>
    <w:rsid w:val="00735D5B"/>
    <w:rsid w:val="00736291"/>
    <w:rsid w:val="00742CA8"/>
    <w:rsid w:val="007455A6"/>
    <w:rsid w:val="00745A31"/>
    <w:rsid w:val="00750FFA"/>
    <w:rsid w:val="00755E2D"/>
    <w:rsid w:val="00756381"/>
    <w:rsid w:val="00756396"/>
    <w:rsid w:val="0075670C"/>
    <w:rsid w:val="0076031E"/>
    <w:rsid w:val="00762455"/>
    <w:rsid w:val="00763BB1"/>
    <w:rsid w:val="0076619E"/>
    <w:rsid w:val="007711AA"/>
    <w:rsid w:val="00773B55"/>
    <w:rsid w:val="007745A1"/>
    <w:rsid w:val="00775231"/>
    <w:rsid w:val="0078272C"/>
    <w:rsid w:val="00783390"/>
    <w:rsid w:val="007863B8"/>
    <w:rsid w:val="007868A8"/>
    <w:rsid w:val="00786D3D"/>
    <w:rsid w:val="00790191"/>
    <w:rsid w:val="007940EB"/>
    <w:rsid w:val="00795B54"/>
    <w:rsid w:val="007A5C7C"/>
    <w:rsid w:val="007A5FC1"/>
    <w:rsid w:val="007A6B37"/>
    <w:rsid w:val="007B6659"/>
    <w:rsid w:val="007C2070"/>
    <w:rsid w:val="007C3A04"/>
    <w:rsid w:val="007C738D"/>
    <w:rsid w:val="007C7549"/>
    <w:rsid w:val="007D188D"/>
    <w:rsid w:val="007D1BEA"/>
    <w:rsid w:val="007D267C"/>
    <w:rsid w:val="007D50B2"/>
    <w:rsid w:val="007E22B4"/>
    <w:rsid w:val="007E4074"/>
    <w:rsid w:val="007E7D64"/>
    <w:rsid w:val="007F0883"/>
    <w:rsid w:val="007F1450"/>
    <w:rsid w:val="007F22E4"/>
    <w:rsid w:val="0080096E"/>
    <w:rsid w:val="00804CBA"/>
    <w:rsid w:val="00804E5B"/>
    <w:rsid w:val="00805495"/>
    <w:rsid w:val="008169AE"/>
    <w:rsid w:val="008173F9"/>
    <w:rsid w:val="00822D7C"/>
    <w:rsid w:val="00831AEE"/>
    <w:rsid w:val="00832862"/>
    <w:rsid w:val="00832885"/>
    <w:rsid w:val="008332AE"/>
    <w:rsid w:val="0083539C"/>
    <w:rsid w:val="00835A6F"/>
    <w:rsid w:val="00842F50"/>
    <w:rsid w:val="0084473B"/>
    <w:rsid w:val="00847CF6"/>
    <w:rsid w:val="00850590"/>
    <w:rsid w:val="0085633E"/>
    <w:rsid w:val="008619B9"/>
    <w:rsid w:val="00866CEA"/>
    <w:rsid w:val="00867739"/>
    <w:rsid w:val="00871892"/>
    <w:rsid w:val="00871B1B"/>
    <w:rsid w:val="008777E9"/>
    <w:rsid w:val="0088133A"/>
    <w:rsid w:val="0088307A"/>
    <w:rsid w:val="00883AC2"/>
    <w:rsid w:val="00887420"/>
    <w:rsid w:val="008946B2"/>
    <w:rsid w:val="00895B5B"/>
    <w:rsid w:val="0089688C"/>
    <w:rsid w:val="008A5DED"/>
    <w:rsid w:val="008A694B"/>
    <w:rsid w:val="008B1138"/>
    <w:rsid w:val="008B1EBB"/>
    <w:rsid w:val="008B2D8C"/>
    <w:rsid w:val="008B3443"/>
    <w:rsid w:val="008B3A53"/>
    <w:rsid w:val="008B4707"/>
    <w:rsid w:val="008C09C0"/>
    <w:rsid w:val="008C3068"/>
    <w:rsid w:val="008C3D8C"/>
    <w:rsid w:val="008C44E6"/>
    <w:rsid w:val="008C7254"/>
    <w:rsid w:val="008D175E"/>
    <w:rsid w:val="008D1E95"/>
    <w:rsid w:val="008D2F8C"/>
    <w:rsid w:val="008D3F6D"/>
    <w:rsid w:val="008E4D39"/>
    <w:rsid w:val="008F3456"/>
    <w:rsid w:val="008F5B45"/>
    <w:rsid w:val="008F71BB"/>
    <w:rsid w:val="00901075"/>
    <w:rsid w:val="00903939"/>
    <w:rsid w:val="00904841"/>
    <w:rsid w:val="00904ABB"/>
    <w:rsid w:val="00905BD6"/>
    <w:rsid w:val="00907C86"/>
    <w:rsid w:val="00912F98"/>
    <w:rsid w:val="00915473"/>
    <w:rsid w:val="009161A4"/>
    <w:rsid w:val="009166CB"/>
    <w:rsid w:val="00916CF7"/>
    <w:rsid w:val="00922B8C"/>
    <w:rsid w:val="00924075"/>
    <w:rsid w:val="00926E2C"/>
    <w:rsid w:val="00927C2A"/>
    <w:rsid w:val="00936975"/>
    <w:rsid w:val="0094315E"/>
    <w:rsid w:val="00945775"/>
    <w:rsid w:val="00952D84"/>
    <w:rsid w:val="009557F8"/>
    <w:rsid w:val="00957288"/>
    <w:rsid w:val="00961D90"/>
    <w:rsid w:val="00963095"/>
    <w:rsid w:val="0096418E"/>
    <w:rsid w:val="00972C02"/>
    <w:rsid w:val="00974BC5"/>
    <w:rsid w:val="009750C7"/>
    <w:rsid w:val="00975604"/>
    <w:rsid w:val="009770C1"/>
    <w:rsid w:val="00982987"/>
    <w:rsid w:val="00990D95"/>
    <w:rsid w:val="00993705"/>
    <w:rsid w:val="0099477D"/>
    <w:rsid w:val="009A08D2"/>
    <w:rsid w:val="009A188C"/>
    <w:rsid w:val="009A3F6B"/>
    <w:rsid w:val="009A4152"/>
    <w:rsid w:val="009B6E7E"/>
    <w:rsid w:val="009C022E"/>
    <w:rsid w:val="009C18E2"/>
    <w:rsid w:val="009C332C"/>
    <w:rsid w:val="009C564B"/>
    <w:rsid w:val="009D0494"/>
    <w:rsid w:val="009D3173"/>
    <w:rsid w:val="009D48E2"/>
    <w:rsid w:val="009D538E"/>
    <w:rsid w:val="009E0AA5"/>
    <w:rsid w:val="009E4491"/>
    <w:rsid w:val="009E4AF4"/>
    <w:rsid w:val="009E678A"/>
    <w:rsid w:val="009E700F"/>
    <w:rsid w:val="009F0AF7"/>
    <w:rsid w:val="009F1A14"/>
    <w:rsid w:val="009F3740"/>
    <w:rsid w:val="009F389A"/>
    <w:rsid w:val="009F571A"/>
    <w:rsid w:val="00A01824"/>
    <w:rsid w:val="00A02E80"/>
    <w:rsid w:val="00A0525F"/>
    <w:rsid w:val="00A05D6D"/>
    <w:rsid w:val="00A06DA9"/>
    <w:rsid w:val="00A11FE2"/>
    <w:rsid w:val="00A244FF"/>
    <w:rsid w:val="00A24D78"/>
    <w:rsid w:val="00A317CB"/>
    <w:rsid w:val="00A32234"/>
    <w:rsid w:val="00A3395B"/>
    <w:rsid w:val="00A423CF"/>
    <w:rsid w:val="00A43000"/>
    <w:rsid w:val="00A43E0E"/>
    <w:rsid w:val="00A45B48"/>
    <w:rsid w:val="00A53C53"/>
    <w:rsid w:val="00A55463"/>
    <w:rsid w:val="00A61306"/>
    <w:rsid w:val="00A62863"/>
    <w:rsid w:val="00A63FBB"/>
    <w:rsid w:val="00A71361"/>
    <w:rsid w:val="00A75854"/>
    <w:rsid w:val="00A80E5D"/>
    <w:rsid w:val="00A848A6"/>
    <w:rsid w:val="00A86762"/>
    <w:rsid w:val="00A90701"/>
    <w:rsid w:val="00A93982"/>
    <w:rsid w:val="00A96172"/>
    <w:rsid w:val="00AA45D3"/>
    <w:rsid w:val="00AA4AE8"/>
    <w:rsid w:val="00AA5970"/>
    <w:rsid w:val="00AA641C"/>
    <w:rsid w:val="00AA6686"/>
    <w:rsid w:val="00AB3A0C"/>
    <w:rsid w:val="00AB7A0B"/>
    <w:rsid w:val="00AC315F"/>
    <w:rsid w:val="00AC3360"/>
    <w:rsid w:val="00AC41A4"/>
    <w:rsid w:val="00AC5D4E"/>
    <w:rsid w:val="00AD38E1"/>
    <w:rsid w:val="00AD6C84"/>
    <w:rsid w:val="00AD7216"/>
    <w:rsid w:val="00AD7D62"/>
    <w:rsid w:val="00AE4F94"/>
    <w:rsid w:val="00AE688A"/>
    <w:rsid w:val="00AF16A9"/>
    <w:rsid w:val="00AF1A14"/>
    <w:rsid w:val="00B04929"/>
    <w:rsid w:val="00B05B40"/>
    <w:rsid w:val="00B104FA"/>
    <w:rsid w:val="00B1365E"/>
    <w:rsid w:val="00B25AD7"/>
    <w:rsid w:val="00B30195"/>
    <w:rsid w:val="00B32279"/>
    <w:rsid w:val="00B339D6"/>
    <w:rsid w:val="00B364D9"/>
    <w:rsid w:val="00B4018D"/>
    <w:rsid w:val="00B40361"/>
    <w:rsid w:val="00B40778"/>
    <w:rsid w:val="00B40A9A"/>
    <w:rsid w:val="00B47404"/>
    <w:rsid w:val="00B52578"/>
    <w:rsid w:val="00B5413D"/>
    <w:rsid w:val="00B55B44"/>
    <w:rsid w:val="00B566B1"/>
    <w:rsid w:val="00B5703F"/>
    <w:rsid w:val="00B57F69"/>
    <w:rsid w:val="00B60CF8"/>
    <w:rsid w:val="00B65451"/>
    <w:rsid w:val="00B70110"/>
    <w:rsid w:val="00B705C1"/>
    <w:rsid w:val="00B72AA3"/>
    <w:rsid w:val="00B7321C"/>
    <w:rsid w:val="00B74CD7"/>
    <w:rsid w:val="00B82882"/>
    <w:rsid w:val="00B82887"/>
    <w:rsid w:val="00B87544"/>
    <w:rsid w:val="00B90131"/>
    <w:rsid w:val="00B94BCE"/>
    <w:rsid w:val="00B9540D"/>
    <w:rsid w:val="00BA0E7A"/>
    <w:rsid w:val="00BB3200"/>
    <w:rsid w:val="00BB6610"/>
    <w:rsid w:val="00BB7E35"/>
    <w:rsid w:val="00BC4D77"/>
    <w:rsid w:val="00BC6AF6"/>
    <w:rsid w:val="00BD4E13"/>
    <w:rsid w:val="00BD6877"/>
    <w:rsid w:val="00BD7C15"/>
    <w:rsid w:val="00BE2E73"/>
    <w:rsid w:val="00BE3411"/>
    <w:rsid w:val="00BE3B6D"/>
    <w:rsid w:val="00BF35FC"/>
    <w:rsid w:val="00BF5ECB"/>
    <w:rsid w:val="00C006EE"/>
    <w:rsid w:val="00C0147D"/>
    <w:rsid w:val="00C062D3"/>
    <w:rsid w:val="00C10A96"/>
    <w:rsid w:val="00C1182B"/>
    <w:rsid w:val="00C161EC"/>
    <w:rsid w:val="00C16D07"/>
    <w:rsid w:val="00C17E35"/>
    <w:rsid w:val="00C227C9"/>
    <w:rsid w:val="00C227E5"/>
    <w:rsid w:val="00C22E04"/>
    <w:rsid w:val="00C2613A"/>
    <w:rsid w:val="00C37F17"/>
    <w:rsid w:val="00C420AC"/>
    <w:rsid w:val="00C42F20"/>
    <w:rsid w:val="00C43179"/>
    <w:rsid w:val="00C44630"/>
    <w:rsid w:val="00C46BE5"/>
    <w:rsid w:val="00C4713C"/>
    <w:rsid w:val="00C47CF4"/>
    <w:rsid w:val="00C55E7C"/>
    <w:rsid w:val="00C568C6"/>
    <w:rsid w:val="00C57F20"/>
    <w:rsid w:val="00C602CB"/>
    <w:rsid w:val="00C60F9F"/>
    <w:rsid w:val="00C64530"/>
    <w:rsid w:val="00C65D4A"/>
    <w:rsid w:val="00C67C02"/>
    <w:rsid w:val="00C709B8"/>
    <w:rsid w:val="00C766ED"/>
    <w:rsid w:val="00C8340D"/>
    <w:rsid w:val="00C8794B"/>
    <w:rsid w:val="00C942B2"/>
    <w:rsid w:val="00C955C2"/>
    <w:rsid w:val="00CA01A9"/>
    <w:rsid w:val="00CA23E8"/>
    <w:rsid w:val="00CA3659"/>
    <w:rsid w:val="00CA525F"/>
    <w:rsid w:val="00CA5AD5"/>
    <w:rsid w:val="00CA620A"/>
    <w:rsid w:val="00CA67C1"/>
    <w:rsid w:val="00CA7A00"/>
    <w:rsid w:val="00CA7A47"/>
    <w:rsid w:val="00CB032E"/>
    <w:rsid w:val="00CB0443"/>
    <w:rsid w:val="00CB4126"/>
    <w:rsid w:val="00CC2E68"/>
    <w:rsid w:val="00CC46A0"/>
    <w:rsid w:val="00CD3B0B"/>
    <w:rsid w:val="00CE04A6"/>
    <w:rsid w:val="00CE4568"/>
    <w:rsid w:val="00CE7CAE"/>
    <w:rsid w:val="00CF53CF"/>
    <w:rsid w:val="00CF58C9"/>
    <w:rsid w:val="00CF604F"/>
    <w:rsid w:val="00CF6FD3"/>
    <w:rsid w:val="00CF72F5"/>
    <w:rsid w:val="00D04030"/>
    <w:rsid w:val="00D04EB0"/>
    <w:rsid w:val="00D06477"/>
    <w:rsid w:val="00D07859"/>
    <w:rsid w:val="00D112AB"/>
    <w:rsid w:val="00D15E9C"/>
    <w:rsid w:val="00D2379E"/>
    <w:rsid w:val="00D24C44"/>
    <w:rsid w:val="00D30451"/>
    <w:rsid w:val="00D334AF"/>
    <w:rsid w:val="00D34063"/>
    <w:rsid w:val="00D44EAB"/>
    <w:rsid w:val="00D45136"/>
    <w:rsid w:val="00D500D6"/>
    <w:rsid w:val="00D53677"/>
    <w:rsid w:val="00D53F8B"/>
    <w:rsid w:val="00D5408A"/>
    <w:rsid w:val="00D55539"/>
    <w:rsid w:val="00D555A0"/>
    <w:rsid w:val="00D56A62"/>
    <w:rsid w:val="00D61616"/>
    <w:rsid w:val="00D7400F"/>
    <w:rsid w:val="00D826DF"/>
    <w:rsid w:val="00D83A36"/>
    <w:rsid w:val="00D86CB1"/>
    <w:rsid w:val="00D8726E"/>
    <w:rsid w:val="00D93D5C"/>
    <w:rsid w:val="00D958E2"/>
    <w:rsid w:val="00D975FA"/>
    <w:rsid w:val="00DA7D5E"/>
    <w:rsid w:val="00DB21E7"/>
    <w:rsid w:val="00DB2731"/>
    <w:rsid w:val="00DB3201"/>
    <w:rsid w:val="00DB5E46"/>
    <w:rsid w:val="00DC058A"/>
    <w:rsid w:val="00DC10E3"/>
    <w:rsid w:val="00DC43C0"/>
    <w:rsid w:val="00DC5400"/>
    <w:rsid w:val="00DC734D"/>
    <w:rsid w:val="00DC7663"/>
    <w:rsid w:val="00DD1FF5"/>
    <w:rsid w:val="00DD34E2"/>
    <w:rsid w:val="00DD7976"/>
    <w:rsid w:val="00DE1100"/>
    <w:rsid w:val="00DE33B1"/>
    <w:rsid w:val="00DE4C0E"/>
    <w:rsid w:val="00DE51C3"/>
    <w:rsid w:val="00DE5353"/>
    <w:rsid w:val="00DE57FE"/>
    <w:rsid w:val="00DF036F"/>
    <w:rsid w:val="00DF04B6"/>
    <w:rsid w:val="00DF0CBF"/>
    <w:rsid w:val="00DF2FA1"/>
    <w:rsid w:val="00DF5A18"/>
    <w:rsid w:val="00E00083"/>
    <w:rsid w:val="00E051A2"/>
    <w:rsid w:val="00E10177"/>
    <w:rsid w:val="00E16696"/>
    <w:rsid w:val="00E17965"/>
    <w:rsid w:val="00E20D2D"/>
    <w:rsid w:val="00E24CDF"/>
    <w:rsid w:val="00E24DC3"/>
    <w:rsid w:val="00E25D08"/>
    <w:rsid w:val="00E25EDC"/>
    <w:rsid w:val="00E31CB6"/>
    <w:rsid w:val="00E41978"/>
    <w:rsid w:val="00E531F6"/>
    <w:rsid w:val="00E5612B"/>
    <w:rsid w:val="00E63821"/>
    <w:rsid w:val="00E717EE"/>
    <w:rsid w:val="00E731A1"/>
    <w:rsid w:val="00E85859"/>
    <w:rsid w:val="00E86362"/>
    <w:rsid w:val="00E86E85"/>
    <w:rsid w:val="00E95775"/>
    <w:rsid w:val="00E97B05"/>
    <w:rsid w:val="00EA680A"/>
    <w:rsid w:val="00EB0522"/>
    <w:rsid w:val="00EB1E5B"/>
    <w:rsid w:val="00EB2511"/>
    <w:rsid w:val="00EB638B"/>
    <w:rsid w:val="00EC0B6D"/>
    <w:rsid w:val="00EC17EF"/>
    <w:rsid w:val="00EC1846"/>
    <w:rsid w:val="00EC3BDD"/>
    <w:rsid w:val="00EC5EC6"/>
    <w:rsid w:val="00ED1D1D"/>
    <w:rsid w:val="00ED3146"/>
    <w:rsid w:val="00ED5820"/>
    <w:rsid w:val="00ED736B"/>
    <w:rsid w:val="00EE15A2"/>
    <w:rsid w:val="00EE2500"/>
    <w:rsid w:val="00EE4CD6"/>
    <w:rsid w:val="00EE6E36"/>
    <w:rsid w:val="00EE789D"/>
    <w:rsid w:val="00EE7A49"/>
    <w:rsid w:val="00EF06A5"/>
    <w:rsid w:val="00EF4203"/>
    <w:rsid w:val="00EF4688"/>
    <w:rsid w:val="00EF59F4"/>
    <w:rsid w:val="00EF6D6E"/>
    <w:rsid w:val="00F04E37"/>
    <w:rsid w:val="00F07BA3"/>
    <w:rsid w:val="00F122A1"/>
    <w:rsid w:val="00F122EA"/>
    <w:rsid w:val="00F14820"/>
    <w:rsid w:val="00F1525B"/>
    <w:rsid w:val="00F160E1"/>
    <w:rsid w:val="00F21952"/>
    <w:rsid w:val="00F22FF2"/>
    <w:rsid w:val="00F27061"/>
    <w:rsid w:val="00F304C5"/>
    <w:rsid w:val="00F30AAD"/>
    <w:rsid w:val="00F318AF"/>
    <w:rsid w:val="00F32928"/>
    <w:rsid w:val="00F36190"/>
    <w:rsid w:val="00F378CB"/>
    <w:rsid w:val="00F41F09"/>
    <w:rsid w:val="00F42C38"/>
    <w:rsid w:val="00F43C09"/>
    <w:rsid w:val="00F44A35"/>
    <w:rsid w:val="00F45140"/>
    <w:rsid w:val="00F51414"/>
    <w:rsid w:val="00F53AE8"/>
    <w:rsid w:val="00F6084D"/>
    <w:rsid w:val="00F61222"/>
    <w:rsid w:val="00F62F84"/>
    <w:rsid w:val="00F711D8"/>
    <w:rsid w:val="00F81897"/>
    <w:rsid w:val="00F82D35"/>
    <w:rsid w:val="00F83CC8"/>
    <w:rsid w:val="00F874E7"/>
    <w:rsid w:val="00F87DAC"/>
    <w:rsid w:val="00F91CFF"/>
    <w:rsid w:val="00F91E20"/>
    <w:rsid w:val="00F91F7D"/>
    <w:rsid w:val="00FA0946"/>
    <w:rsid w:val="00FA2168"/>
    <w:rsid w:val="00FB010B"/>
    <w:rsid w:val="00FB5429"/>
    <w:rsid w:val="00FB5B42"/>
    <w:rsid w:val="00FC0488"/>
    <w:rsid w:val="00FC3335"/>
    <w:rsid w:val="00FC4BA6"/>
    <w:rsid w:val="00FC6EFD"/>
    <w:rsid w:val="00FD0DC3"/>
    <w:rsid w:val="00FD11BD"/>
    <w:rsid w:val="00FD4171"/>
    <w:rsid w:val="00FD5AEC"/>
    <w:rsid w:val="00FE2A65"/>
    <w:rsid w:val="00FE54DC"/>
    <w:rsid w:val="00FF3D16"/>
    <w:rsid w:val="00FF4FBC"/>
    <w:rsid w:val="00FF5D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D702"/>
  <w15:chartTrackingRefBased/>
  <w15:docId w15:val="{6B86FF79-0807-4954-A1E5-D4853E48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93982"/>
    <w:pPr>
      <w:spacing w:after="0" w:line="240" w:lineRule="auto"/>
    </w:pPr>
    <w:rPr>
      <w:rFonts w:ascii="Times New Roman" w:eastAsia="Times New Roman" w:hAnsi="Times New Roman" w:cs="Times New Roman"/>
      <w:sz w:val="24"/>
      <w:szCs w:val="20"/>
    </w:rPr>
  </w:style>
  <w:style w:type="paragraph" w:styleId="Pealkiri1">
    <w:name w:val="heading 1"/>
    <w:basedOn w:val="Normaallaad"/>
    <w:next w:val="Normaallaad"/>
    <w:link w:val="Pealkiri1Mrk"/>
    <w:uiPriority w:val="9"/>
    <w:qFormat/>
    <w:rsid w:val="00F41F09"/>
    <w:pPr>
      <w:spacing w:before="240" w:after="120"/>
      <w:jc w:val="both"/>
      <w:outlineLvl w:val="0"/>
    </w:pPr>
    <w:rPr>
      <w:rFonts w:eastAsiaTheme="majorEastAsia"/>
      <w:b/>
      <w:szCs w:val="32"/>
    </w:rPr>
  </w:style>
  <w:style w:type="paragraph" w:styleId="Pealkiri2">
    <w:name w:val="heading 2"/>
    <w:basedOn w:val="Normaallaad"/>
    <w:next w:val="Normaallaad"/>
    <w:link w:val="Pealkiri2Mrk"/>
    <w:uiPriority w:val="9"/>
    <w:semiHidden/>
    <w:unhideWhenUsed/>
    <w:qFormat/>
    <w:rsid w:val="003519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F36190"/>
    <w:pPr>
      <w:keepNext/>
      <w:keepLines/>
      <w:spacing w:before="40"/>
      <w:jc w:val="both"/>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93982"/>
    <w:pPr>
      <w:tabs>
        <w:tab w:val="center" w:pos="4536"/>
        <w:tab w:val="right" w:pos="9072"/>
      </w:tabs>
    </w:pPr>
  </w:style>
  <w:style w:type="character" w:customStyle="1" w:styleId="PisMrk">
    <w:name w:val="Päis Märk"/>
    <w:basedOn w:val="Liguvaikefont"/>
    <w:link w:val="Pis"/>
    <w:uiPriority w:val="99"/>
    <w:rsid w:val="00A93982"/>
    <w:rPr>
      <w:rFonts w:ascii="Times New Roman" w:eastAsia="Times New Roman" w:hAnsi="Times New Roman" w:cs="Times New Roman"/>
      <w:sz w:val="24"/>
      <w:szCs w:val="20"/>
    </w:rPr>
  </w:style>
  <w:style w:type="paragraph" w:styleId="Jalus">
    <w:name w:val="footer"/>
    <w:basedOn w:val="Normaallaad"/>
    <w:link w:val="JalusMrk"/>
    <w:uiPriority w:val="99"/>
    <w:unhideWhenUsed/>
    <w:rsid w:val="00A93982"/>
    <w:pPr>
      <w:tabs>
        <w:tab w:val="center" w:pos="4536"/>
        <w:tab w:val="right" w:pos="9072"/>
      </w:tabs>
    </w:pPr>
  </w:style>
  <w:style w:type="character" w:customStyle="1" w:styleId="JalusMrk">
    <w:name w:val="Jalus Märk"/>
    <w:basedOn w:val="Liguvaikefont"/>
    <w:link w:val="Jalus"/>
    <w:uiPriority w:val="99"/>
    <w:rsid w:val="00A93982"/>
    <w:rPr>
      <w:rFonts w:ascii="Times New Roman" w:eastAsia="Times New Roman" w:hAnsi="Times New Roman" w:cs="Times New Roman"/>
      <w:sz w:val="24"/>
      <w:szCs w:val="20"/>
    </w:rPr>
  </w:style>
  <w:style w:type="paragraph" w:styleId="Loendilik">
    <w:name w:val="List Paragraph"/>
    <w:basedOn w:val="Normaallaad"/>
    <w:link w:val="LoendilikMrk"/>
    <w:uiPriority w:val="34"/>
    <w:qFormat/>
    <w:rsid w:val="00A93982"/>
    <w:pPr>
      <w:ind w:left="720"/>
      <w:contextualSpacing/>
    </w:pPr>
  </w:style>
  <w:style w:type="paragraph" w:customStyle="1" w:styleId="DOKTEKST">
    <w:name w:val="DOK_TEKST"/>
    <w:basedOn w:val="Loendilik"/>
    <w:link w:val="DOKTEKSTMrk"/>
    <w:qFormat/>
    <w:rsid w:val="00A93982"/>
    <w:pPr>
      <w:widowControl w:val="0"/>
      <w:numPr>
        <w:numId w:val="5"/>
      </w:numPr>
      <w:tabs>
        <w:tab w:val="right" w:pos="9070"/>
      </w:tabs>
      <w:suppressAutoHyphens/>
      <w:spacing w:after="120"/>
      <w:ind w:left="0" w:firstLine="0"/>
      <w:contextualSpacing w:val="0"/>
      <w:jc w:val="both"/>
    </w:pPr>
    <w:rPr>
      <w:szCs w:val="24"/>
      <w:lang w:eastAsia="et-EE"/>
    </w:rPr>
  </w:style>
  <w:style w:type="character" w:customStyle="1" w:styleId="DOKTEKSTMrk">
    <w:name w:val="DOK_TEKST Märk"/>
    <w:basedOn w:val="Liguvaikefont"/>
    <w:link w:val="DOKTEKST"/>
    <w:rsid w:val="00A93982"/>
    <w:rPr>
      <w:rFonts w:ascii="Times New Roman" w:eastAsia="Times New Roman" w:hAnsi="Times New Roman" w:cs="Times New Roman"/>
      <w:sz w:val="24"/>
      <w:szCs w:val="24"/>
      <w:lang w:eastAsia="et-EE"/>
    </w:rPr>
  </w:style>
  <w:style w:type="character" w:customStyle="1" w:styleId="LoendilikMrk">
    <w:name w:val="Loendi lõik Märk"/>
    <w:basedOn w:val="Liguvaikefont"/>
    <w:link w:val="Loendilik"/>
    <w:uiPriority w:val="34"/>
    <w:rsid w:val="00024854"/>
    <w:rPr>
      <w:rFonts w:ascii="Times New Roman" w:eastAsia="Times New Roman" w:hAnsi="Times New Roman" w:cs="Times New Roman"/>
      <w:sz w:val="24"/>
      <w:szCs w:val="20"/>
    </w:rPr>
  </w:style>
  <w:style w:type="character" w:customStyle="1" w:styleId="Pealkiri1Mrk">
    <w:name w:val="Pealkiri 1 Märk"/>
    <w:basedOn w:val="Liguvaikefont"/>
    <w:link w:val="Pealkiri1"/>
    <w:uiPriority w:val="9"/>
    <w:rsid w:val="00F41F09"/>
    <w:rPr>
      <w:rFonts w:ascii="Times New Roman" w:eastAsiaTheme="majorEastAsia" w:hAnsi="Times New Roman" w:cs="Times New Roman"/>
      <w:b/>
      <w:sz w:val="24"/>
      <w:szCs w:val="32"/>
    </w:rPr>
  </w:style>
  <w:style w:type="paragraph" w:customStyle="1" w:styleId="Standard">
    <w:name w:val="Standard"/>
    <w:rsid w:val="005F59F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Kommentaariviide">
    <w:name w:val="annotation reference"/>
    <w:basedOn w:val="Liguvaikefont"/>
    <w:uiPriority w:val="99"/>
    <w:semiHidden/>
    <w:unhideWhenUsed/>
    <w:rsid w:val="004B364E"/>
    <w:rPr>
      <w:sz w:val="16"/>
      <w:szCs w:val="16"/>
    </w:rPr>
  </w:style>
  <w:style w:type="paragraph" w:styleId="Kommentaaritekst">
    <w:name w:val="annotation text"/>
    <w:basedOn w:val="Normaallaad"/>
    <w:link w:val="KommentaaritekstMrk"/>
    <w:uiPriority w:val="99"/>
    <w:semiHidden/>
    <w:unhideWhenUsed/>
    <w:rsid w:val="004B364E"/>
    <w:rPr>
      <w:sz w:val="20"/>
    </w:rPr>
  </w:style>
  <w:style w:type="character" w:customStyle="1" w:styleId="KommentaaritekstMrk">
    <w:name w:val="Kommentaari tekst Märk"/>
    <w:basedOn w:val="Liguvaikefont"/>
    <w:link w:val="Kommentaaritekst"/>
    <w:uiPriority w:val="99"/>
    <w:semiHidden/>
    <w:rsid w:val="004B364E"/>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4B364E"/>
    <w:rPr>
      <w:b/>
      <w:bCs/>
    </w:rPr>
  </w:style>
  <w:style w:type="character" w:customStyle="1" w:styleId="KommentaariteemaMrk">
    <w:name w:val="Kommentaari teema Märk"/>
    <w:basedOn w:val="KommentaaritekstMrk"/>
    <w:link w:val="Kommentaariteema"/>
    <w:uiPriority w:val="99"/>
    <w:semiHidden/>
    <w:rsid w:val="004B364E"/>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4B364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B364E"/>
    <w:rPr>
      <w:rFonts w:ascii="Segoe UI" w:eastAsia="Times New Roman" w:hAnsi="Segoe UI" w:cs="Segoe UI"/>
      <w:sz w:val="18"/>
      <w:szCs w:val="18"/>
    </w:rPr>
  </w:style>
  <w:style w:type="character" w:styleId="Hperlink">
    <w:name w:val="Hyperlink"/>
    <w:basedOn w:val="Liguvaikefont"/>
    <w:uiPriority w:val="99"/>
    <w:unhideWhenUsed/>
    <w:rsid w:val="00BB3200"/>
    <w:rPr>
      <w:color w:val="0563C1" w:themeColor="hyperlink"/>
      <w:u w:val="single"/>
    </w:rPr>
  </w:style>
  <w:style w:type="character" w:styleId="Lahendamatamainimine">
    <w:name w:val="Unresolved Mention"/>
    <w:basedOn w:val="Liguvaikefont"/>
    <w:uiPriority w:val="99"/>
    <w:semiHidden/>
    <w:unhideWhenUsed/>
    <w:rsid w:val="00BB3200"/>
    <w:rPr>
      <w:color w:val="605E5C"/>
      <w:shd w:val="clear" w:color="auto" w:fill="E1DFDD"/>
    </w:rPr>
  </w:style>
  <w:style w:type="character" w:customStyle="1" w:styleId="Pealkiri3Mrk">
    <w:name w:val="Pealkiri 3 Märk"/>
    <w:basedOn w:val="Liguvaikefont"/>
    <w:link w:val="Pealkiri3"/>
    <w:uiPriority w:val="9"/>
    <w:rsid w:val="00F36190"/>
    <w:rPr>
      <w:rFonts w:asciiTheme="majorHAnsi" w:eastAsiaTheme="majorEastAsia" w:hAnsiTheme="majorHAnsi" w:cstheme="majorBidi"/>
      <w:color w:val="1F3763" w:themeColor="accent1" w:themeShade="7F"/>
      <w:sz w:val="24"/>
      <w:szCs w:val="24"/>
    </w:rPr>
  </w:style>
  <w:style w:type="character" w:customStyle="1" w:styleId="Pealkiri2Mrk">
    <w:name w:val="Pealkiri 2 Märk"/>
    <w:basedOn w:val="Liguvaikefont"/>
    <w:link w:val="Pealkiri2"/>
    <w:uiPriority w:val="9"/>
    <w:semiHidden/>
    <w:rsid w:val="003519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6314">
      <w:bodyDiv w:val="1"/>
      <w:marLeft w:val="0"/>
      <w:marRight w:val="0"/>
      <w:marTop w:val="0"/>
      <w:marBottom w:val="0"/>
      <w:divBdr>
        <w:top w:val="none" w:sz="0" w:space="0" w:color="auto"/>
        <w:left w:val="none" w:sz="0" w:space="0" w:color="auto"/>
        <w:bottom w:val="none" w:sz="0" w:space="0" w:color="auto"/>
        <w:right w:val="none" w:sz="0" w:space="0" w:color="auto"/>
      </w:divBdr>
    </w:div>
    <w:div w:id="1585532807">
      <w:bodyDiv w:val="1"/>
      <w:marLeft w:val="0"/>
      <w:marRight w:val="0"/>
      <w:marTop w:val="0"/>
      <w:marBottom w:val="0"/>
      <w:divBdr>
        <w:top w:val="none" w:sz="0" w:space="0" w:color="auto"/>
        <w:left w:val="none" w:sz="0" w:space="0" w:color="auto"/>
        <w:bottom w:val="none" w:sz="0" w:space="0" w:color="auto"/>
        <w:right w:val="none" w:sz="0" w:space="0" w:color="auto"/>
      </w:divBdr>
    </w:div>
    <w:div w:id="17756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1136</Words>
  <Characters>6592</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Janek Laidvee</cp:lastModifiedBy>
  <cp:revision>3</cp:revision>
  <dcterms:created xsi:type="dcterms:W3CDTF">2025-02-21T07:10:00Z</dcterms:created>
  <dcterms:modified xsi:type="dcterms:W3CDTF">2025-02-21T07:10:00Z</dcterms:modified>
</cp:coreProperties>
</file>